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shd w:val="clear" w:color="auto" w:fill="auto"/>
        <w:bidi w:val="0"/>
        <w:spacing w:before="0" w:after="0" w:line="560" w:lineRule="exact"/>
        <w:ind w:right="0"/>
        <w:jc w:val="both"/>
        <w:rPr>
          <w:rFonts w:hint="eastAsia" w:ascii="黑体" w:hAnsi="黑体" w:eastAsia="黑体" w:cs="黑体"/>
          <w:color w:val="000000"/>
          <w:spacing w:val="0"/>
          <w:w w:val="100"/>
          <w:kern w:val="0"/>
          <w:position w:val="0"/>
          <w:sz w:val="32"/>
          <w:szCs w:val="32"/>
          <w:u w:val="none"/>
          <w:shd w:val="clear" w:color="auto" w:fill="auto"/>
          <w:lang w:val="en-US" w:eastAsia="zh-CN" w:bidi="ar"/>
        </w:rPr>
      </w:pPr>
      <w:r>
        <w:rPr>
          <w:rFonts w:hint="eastAsia" w:ascii="黑体" w:hAnsi="黑体" w:eastAsia="黑体" w:cs="黑体"/>
          <w:color w:val="000000"/>
          <w:spacing w:val="0"/>
          <w:w w:val="100"/>
          <w:kern w:val="0"/>
          <w:position w:val="0"/>
          <w:sz w:val="32"/>
          <w:szCs w:val="32"/>
          <w:u w:val="none"/>
          <w:shd w:val="clear" w:color="auto" w:fill="auto"/>
          <w:lang w:val="en-US" w:eastAsia="zh-CN" w:bidi="ar"/>
        </w:rPr>
        <w:t>附件5</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职能、教辅和科研部门2024年绩效考核业务工作指标</w:t>
      </w:r>
    </w:p>
    <w:tbl>
      <w:tblPr>
        <w:tblStyle w:val="4"/>
        <w:tblW w:w="14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301"/>
        <w:gridCol w:w="2060"/>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147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党政办公室</w:t>
            </w:r>
          </w:p>
        </w:tc>
        <w:tc>
          <w:tcPr>
            <w:tcW w:w="1301" w:type="dxa"/>
            <w:vMerge w:val="restart"/>
            <w:tcBorders>
              <w:top w:val="single" w:color="auto" w:sz="4" w:space="0"/>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基本工作（20分）</w:t>
            </w: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公文办理</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（3分）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default" w:ascii="仿宋_GB2312" w:hAnsi="仿宋_GB2312" w:eastAsia="仿宋_GB2312" w:cs="仿宋_GB2312"/>
                <w:kern w:val="2"/>
                <w:sz w:val="24"/>
                <w:szCs w:val="24"/>
                <w:highlight w:val="none"/>
                <w:vertAlign w:val="baseline"/>
                <w:lang w:val="en-US" w:eastAsia="zh-CN" w:bidi="ar-SA"/>
              </w:rPr>
              <w:t>文件登记、传阅及时，归档及时且符合档案管理要求，密件管理严格</w:t>
            </w:r>
            <w:r>
              <w:rPr>
                <w:rFonts w:hint="eastAsia" w:ascii="仿宋_GB2312" w:hAnsi="仿宋_GB2312" w:eastAsia="仿宋_GB2312" w:cs="仿宋_GB2312"/>
                <w:kern w:val="2"/>
                <w:sz w:val="24"/>
                <w:szCs w:val="24"/>
                <w:highlight w:val="none"/>
                <w:vertAlign w:val="baseline"/>
                <w:lang w:val="en-US" w:eastAsia="zh-CN" w:bidi="ar-SA"/>
              </w:rPr>
              <w:t>，</w:t>
            </w:r>
            <w:r>
              <w:rPr>
                <w:rFonts w:hint="default" w:ascii="仿宋_GB2312" w:hAnsi="仿宋_GB2312" w:eastAsia="仿宋_GB2312" w:cs="仿宋_GB2312"/>
                <w:kern w:val="2"/>
                <w:sz w:val="24"/>
                <w:szCs w:val="24"/>
                <w:highlight w:val="none"/>
                <w:vertAlign w:val="baseline"/>
                <w:lang w:val="en-US" w:eastAsia="zh-CN" w:bidi="ar-SA"/>
              </w:rPr>
              <w:t>未发生泄密事件</w:t>
            </w:r>
            <w:r>
              <w:rPr>
                <w:rFonts w:hint="eastAsia" w:ascii="仿宋_GB2312" w:hAnsi="仿宋_GB2312" w:eastAsia="仿宋_GB2312" w:cs="仿宋_GB2312"/>
                <w:kern w:val="2"/>
                <w:sz w:val="24"/>
                <w:szCs w:val="24"/>
                <w:highlight w:val="none"/>
                <w:vertAlign w:val="baseline"/>
                <w:lang w:val="en-US" w:eastAsia="zh-CN" w:bidi="ar-SA"/>
              </w:rPr>
              <w:t>。</w:t>
            </w:r>
            <w:r>
              <w:rPr>
                <w:rFonts w:hint="default" w:ascii="仿宋_GB2312" w:hAnsi="仿宋_GB2312" w:eastAsia="仿宋_GB2312" w:cs="仿宋_GB2312"/>
                <w:kern w:val="2"/>
                <w:sz w:val="24"/>
                <w:szCs w:val="24"/>
                <w:highlight w:val="none"/>
                <w:vertAlign w:val="baseline"/>
                <w:lang w:val="en-US" w:eastAsia="zh-CN" w:bidi="ar-SA"/>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47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信访工作</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（3分）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信访事项登记、办理及时，及时交办信访事项，及时解决投诉人诉求，重要时期信访日报告及时准确，未发生大规模聚集、未发生涉访个人极端行为、未发生因信访问题引发的负面炒作。（3分）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印章管理</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（4分）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学校公章、党委章管理严格、使用规范、手续完备。（4分）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147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会议组织</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（3分）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学校层面大型会议、党委会、校长办公会前期工作准备充分，会议组织高效有序。（3分）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公务接待</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（3分）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公务接待标准严格遵循相关规定，流程安排周到，符合接待礼仪规范，遵守相关保密规定。（3分）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值班安排</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人员安排科学公正合理，保证值班值守人员安排到位，及时有效处理突发状况。（2分）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车辆管理</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车辆调配科学合理及时，对司机的安全教育到位，公务用车符合规定，无公车私用行为。（2分）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147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重点工作（30分）</w:t>
            </w: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文件起草</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（10分）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符合党的路线、方针、政策和国家法律法规及上级部门指示精神；条理清晰，格式规范，表述准确。</w:t>
            </w:r>
            <w:r>
              <w:rPr>
                <w:rFonts w:hint="default" w:ascii="仿宋_GB2312" w:hAnsi="仿宋_GB2312" w:eastAsia="仿宋_GB2312" w:cs="仿宋_GB2312"/>
                <w:kern w:val="2"/>
                <w:sz w:val="24"/>
                <w:szCs w:val="24"/>
                <w:highlight w:val="none"/>
                <w:vertAlign w:val="baseline"/>
                <w:lang w:val="en-US" w:eastAsia="zh-CN" w:bidi="ar-SA"/>
              </w:rPr>
              <w:t>（</w:t>
            </w:r>
            <w:r>
              <w:rPr>
                <w:rFonts w:hint="eastAsia" w:ascii="仿宋_GB2312" w:hAnsi="仿宋_GB2312" w:eastAsia="仿宋_GB2312" w:cs="仿宋_GB2312"/>
                <w:kern w:val="2"/>
                <w:sz w:val="24"/>
                <w:szCs w:val="24"/>
                <w:highlight w:val="none"/>
                <w:vertAlign w:val="baseline"/>
                <w:lang w:val="en-US" w:eastAsia="zh-CN" w:bidi="ar-SA"/>
              </w:rPr>
              <w:t>10</w:t>
            </w:r>
            <w:r>
              <w:rPr>
                <w:rFonts w:hint="default" w:ascii="仿宋_GB2312" w:hAnsi="仿宋_GB2312" w:eastAsia="仿宋_GB2312" w:cs="仿宋_GB2312"/>
                <w:kern w:val="2"/>
                <w:sz w:val="24"/>
                <w:szCs w:val="24"/>
                <w:highlight w:val="none"/>
                <w:vertAlign w:val="baseli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督查督办</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（10分）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top"/>
          </w:tcPr>
          <w:p>
            <w:p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对党委会、校长办公会决定的和校领导交办的重点工作督办及时、持续跟踪，及时向校领导汇报工作进展情况。（10分）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审计监督</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（10分）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top"/>
          </w:tcPr>
          <w:p>
            <w:p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default" w:ascii="仿宋_GB2312" w:hAnsi="仿宋_GB2312" w:eastAsia="仿宋_GB2312" w:cs="仿宋_GB2312"/>
                <w:kern w:val="2"/>
                <w:sz w:val="24"/>
                <w:szCs w:val="24"/>
                <w:highlight w:val="none"/>
                <w:vertAlign w:val="baseline"/>
                <w:lang w:val="en-US" w:eastAsia="zh-CN" w:bidi="ar-SA"/>
              </w:rPr>
              <w:t>常态化开展日常审计监督</w:t>
            </w:r>
            <w:r>
              <w:rPr>
                <w:rFonts w:hint="eastAsia" w:ascii="仿宋_GB2312" w:hAnsi="仿宋_GB2312" w:eastAsia="仿宋_GB2312" w:cs="仿宋_GB2312"/>
                <w:kern w:val="2"/>
                <w:sz w:val="24"/>
                <w:szCs w:val="24"/>
                <w:highlight w:val="none"/>
                <w:vertAlign w:val="baseline"/>
                <w:lang w:val="en-US" w:eastAsia="zh-CN" w:bidi="ar-SA"/>
              </w:rPr>
              <w:t>，审计程序规范，对整改问题及时进行跟踪检查、督促落实。</w:t>
            </w:r>
            <w:r>
              <w:rPr>
                <w:rFonts w:hint="default" w:ascii="仿宋_GB2312" w:hAnsi="仿宋_GB2312" w:eastAsia="仿宋_GB2312" w:cs="仿宋_GB2312"/>
                <w:kern w:val="2"/>
                <w:sz w:val="24"/>
                <w:szCs w:val="24"/>
                <w:highlight w:val="none"/>
                <w:vertAlign w:val="baseline"/>
                <w:lang w:val="en-US" w:eastAsia="zh-CN" w:bidi="ar-SA"/>
              </w:rPr>
              <w:t>（1</w:t>
            </w:r>
            <w:r>
              <w:rPr>
                <w:rFonts w:hint="eastAsia" w:ascii="仿宋_GB2312" w:hAnsi="仿宋_GB2312" w:eastAsia="仿宋_GB2312" w:cs="仿宋_GB2312"/>
                <w:kern w:val="2"/>
                <w:sz w:val="24"/>
                <w:szCs w:val="24"/>
                <w:highlight w:val="none"/>
                <w:vertAlign w:val="baseline"/>
                <w:lang w:val="en-US" w:eastAsia="zh-CN" w:bidi="ar-SA"/>
              </w:rPr>
              <w:t>0</w:t>
            </w:r>
            <w:r>
              <w:rPr>
                <w:rFonts w:hint="default" w:ascii="仿宋_GB2312" w:hAnsi="仿宋_GB2312" w:eastAsia="仿宋_GB2312" w:cs="仿宋_GB2312"/>
                <w:kern w:val="2"/>
                <w:sz w:val="24"/>
                <w:szCs w:val="24"/>
                <w:highlight w:val="none"/>
                <w:vertAlign w:val="baseli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restart"/>
            <w:tcBorders>
              <w:top w:val="single" w:color="auto" w:sz="4" w:space="0"/>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纪委办公室</w:t>
            </w:r>
          </w:p>
        </w:tc>
        <w:tc>
          <w:tcPr>
            <w:tcW w:w="1301"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基本工作（20分）</w:t>
            </w: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做实做细日常</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监督</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（6分）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通过参加（列席）会议、制发《监督提示卡》《意见建议书》、实地考察、调阅资料等形式围绕意识形态工作、选人用人、招生录取、工程招投标、大宗物资采购、预算拨付和评先评优等“三重一大”事项履职尽责情况等工作进行监督检查，对发现的问题提出可行性意见建议。（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从严从实加强</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纪律建设</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（6分）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1"/>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督促学校党委和各基层党组织系统学习贯彻新修订的《中国共产党纪律处分条例》；（2分）</w:t>
            </w:r>
          </w:p>
          <w:p>
            <w:pPr>
              <w:numPr>
                <w:ilvl w:val="0"/>
                <w:numId w:val="1"/>
              </w:numPr>
              <w:bidi w:val="0"/>
              <w:ind w:left="0" w:leftChars="0" w:firstLine="0" w:firstLineChars="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坚持严管厚爱结合、激励约束并重，精准规范运用监督执纪“四种形态”，坚持“三个区分开来”；（2分）</w:t>
            </w:r>
          </w:p>
          <w:p>
            <w:pPr>
              <w:numPr>
                <w:ilvl w:val="0"/>
                <w:numId w:val="1"/>
              </w:numPr>
              <w:bidi w:val="0"/>
              <w:ind w:left="0" w:leftChars="0" w:firstLine="0" w:firstLineChars="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通过廉政谈话、廉政提醒等形式，加大对年轻干部、新提任干部的纪法教育。（2分）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健全全面从严</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治党体系</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（4分）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2"/>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完善推进贯通协同监督，定期组织召开纪委会、党风廉政建设和反腐败工作监督协调专题会；（2分）</w:t>
            </w:r>
          </w:p>
          <w:p>
            <w:pPr>
              <w:numPr>
                <w:ilvl w:val="0"/>
                <w:numId w:val="2"/>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充分发挥各级监督上下联动作用，继续完善纪委委员、纪检委员、党风廉政监督员三级监督层级。（2分）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学习培训</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（4分）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3"/>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巩固深化主题教育和教育整顿成果，定期组织集中开展政治学习和业务学习，锤炼忠诚品质，练就过硬本领；（2分）</w:t>
            </w:r>
          </w:p>
          <w:p>
            <w:pPr>
              <w:numPr>
                <w:ilvl w:val="0"/>
                <w:numId w:val="3"/>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淬炼优良作风，坚持牢记“三个务必”、践行“三严三实”，保持战略定力、坚定斗争意志。（2分）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restart"/>
            <w:tcBorders>
              <w:top w:val="single" w:color="auto" w:sz="4" w:space="0"/>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重点工作（30分）</w:t>
            </w: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政治监督</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（12分）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4"/>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聚焦党的创新理论和二十大精神学习运用情况开展监督；（3分）</w:t>
            </w:r>
          </w:p>
          <w:p>
            <w:pPr>
              <w:numPr>
                <w:ilvl w:val="0"/>
                <w:numId w:val="4"/>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聚焦对习近平总书记重要指示批示精神和党中央、省委、省教育厅重大决策部署开展监督；（3分）</w:t>
            </w:r>
          </w:p>
          <w:p>
            <w:pPr>
              <w:numPr>
                <w:ilvl w:val="0"/>
                <w:numId w:val="4"/>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聚焦政治纪律和政治规矩执行情况开展监督；（3分）</w:t>
            </w:r>
          </w:p>
          <w:p>
            <w:pPr>
              <w:numPr>
                <w:ilvl w:val="0"/>
                <w:numId w:val="4"/>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聚焦“一把手”和“关键少数”开展监督。（3分）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持续发力，铲除</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腐败土壤和条件</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（8分）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5"/>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认真落实《关于加强对“一把手”和领导班子监督的意见》要求，严肃查处“以教谋私”“从教吃教”等违纪违法行为；（2分）</w:t>
            </w:r>
          </w:p>
          <w:p>
            <w:pPr>
              <w:numPr>
                <w:ilvl w:val="0"/>
                <w:numId w:val="5"/>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强化考核评价、晋职聘用、推优评奖等环节监督检查力度，及时纠治师德失范和违规违纪等校园“微腐败”行为；（2分）</w:t>
            </w:r>
          </w:p>
          <w:p>
            <w:pPr>
              <w:numPr>
                <w:ilvl w:val="0"/>
                <w:numId w:val="5"/>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default" w:ascii="仿宋_GB2312" w:hAnsi="仿宋_GB2312" w:eastAsia="仿宋_GB2312" w:cs="仿宋_GB2312"/>
                <w:kern w:val="2"/>
                <w:sz w:val="24"/>
                <w:szCs w:val="24"/>
                <w:highlight w:val="none"/>
                <w:vertAlign w:val="baseline"/>
                <w:lang w:val="en-US" w:eastAsia="zh-CN" w:bidi="ar-SA"/>
              </w:rPr>
              <w:t>依纪依规做好问题线索处置</w:t>
            </w:r>
            <w:r>
              <w:rPr>
                <w:rFonts w:hint="eastAsia" w:ascii="仿宋_GB2312" w:hAnsi="仿宋_GB2312" w:eastAsia="仿宋_GB2312" w:cs="仿宋_GB2312"/>
                <w:kern w:val="2"/>
                <w:sz w:val="24"/>
                <w:szCs w:val="24"/>
                <w:highlight w:val="none"/>
                <w:vertAlign w:val="baseline"/>
                <w:lang w:val="en-US" w:eastAsia="zh-CN" w:bidi="ar-SA"/>
              </w:rPr>
              <w:t>，受理学校各级党组织和党员违反党纪的举报、上级转办的各类线索；（2分）</w:t>
            </w:r>
          </w:p>
          <w:p>
            <w:pPr>
              <w:numPr>
                <w:ilvl w:val="0"/>
                <w:numId w:val="5"/>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动态更新完善中层干部廉政档案。（2分）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常态化纠治</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“四风”</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（6分）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6"/>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针对“两节”等重要时间节点开展廉洁预警，谨防“节日病”；（2分）</w:t>
            </w:r>
          </w:p>
          <w:p>
            <w:pPr>
              <w:numPr>
                <w:ilvl w:val="0"/>
                <w:numId w:val="6"/>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紧盯“四风”问题新动向新苗头，严查隐形变异问题；（2分）</w:t>
            </w:r>
          </w:p>
          <w:p>
            <w:pPr>
              <w:numPr>
                <w:ilvl w:val="0"/>
                <w:numId w:val="6"/>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认真落实上级纪委开展违规吃喝专项整治部署相关要求。（2分）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扎实推进新时代廉洁文化建设</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（4分）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7"/>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督促学校党委贯彻落实《关于加强新时代校园廉洁文化建设的实施意见》文件要求，坚持“四责协同”；（1分）</w:t>
            </w:r>
          </w:p>
          <w:p>
            <w:pPr>
              <w:numPr>
                <w:ilvl w:val="0"/>
                <w:numId w:val="7"/>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督促各基层党组织、各系部结合自身特色推动廉洁文化进校园；（1分）</w:t>
            </w:r>
          </w:p>
          <w:p>
            <w:pPr>
              <w:numPr>
                <w:ilvl w:val="0"/>
                <w:numId w:val="7"/>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坚持正面引导和反面警示相结合。（2分）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restart"/>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党委组织部</w:t>
            </w:r>
          </w:p>
        </w:tc>
        <w:tc>
          <w:tcPr>
            <w:tcW w:w="1301" w:type="dxa"/>
            <w:vMerge w:val="restart"/>
            <w:tcBorders>
              <w:left w:val="single" w:color="auto" w:sz="4" w:space="0"/>
              <w:right w:val="single" w:color="auto" w:sz="4" w:space="0"/>
              <w:tl2br w:val="nil"/>
              <w:tr2bl w:val="nil"/>
            </w:tcBorders>
            <w:noWrap w:val="0"/>
            <w:vAlign w:val="center"/>
          </w:tcPr>
          <w:p>
            <w:pPr>
              <w:bidi w:val="0"/>
              <w:jc w:val="center"/>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基本工作（20分）</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default" w:ascii="仿宋_GB2312" w:hAnsi="仿宋_GB2312" w:eastAsia="仿宋_GB2312" w:cs="仿宋_GB2312"/>
                <w:kern w:val="2"/>
                <w:sz w:val="24"/>
                <w:szCs w:val="24"/>
                <w:highlight w:val="none"/>
                <w:vertAlign w:val="baseline"/>
                <w:lang w:val="en-US" w:eastAsia="zh-CN" w:bidi="ar-SA"/>
              </w:rPr>
            </w:pPr>
            <w:r>
              <w:rPr>
                <w:rFonts w:hint="default" w:ascii="仿宋_GB2312" w:hAnsi="仿宋_GB2312" w:eastAsia="仿宋_GB2312" w:cs="仿宋_GB2312"/>
                <w:kern w:val="2"/>
                <w:sz w:val="24"/>
                <w:szCs w:val="24"/>
                <w:highlight w:val="none"/>
                <w:vertAlign w:val="baseline"/>
                <w:lang w:val="en-US" w:eastAsia="zh-CN" w:bidi="ar-SA"/>
              </w:rPr>
              <w:t>干部工作</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default" w:ascii="仿宋_GB2312" w:hAnsi="仿宋_GB2312" w:eastAsia="仿宋_GB2312" w:cs="仿宋_GB2312"/>
                <w:kern w:val="2"/>
                <w:sz w:val="24"/>
                <w:szCs w:val="24"/>
                <w:highlight w:val="none"/>
                <w:vertAlign w:val="baseline"/>
                <w:lang w:val="en-US" w:eastAsia="zh-CN" w:bidi="ar-SA"/>
              </w:rPr>
              <w:t>（3分）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default" w:ascii="仿宋_GB2312" w:hAnsi="仿宋_GB2312" w:eastAsia="仿宋_GB2312" w:cs="仿宋_GB2312"/>
                <w:kern w:val="2"/>
                <w:sz w:val="24"/>
                <w:szCs w:val="24"/>
                <w:highlight w:val="none"/>
                <w:vertAlign w:val="baseline"/>
                <w:lang w:val="en-US" w:eastAsia="zh-CN" w:bidi="ar-SA"/>
              </w:rPr>
              <w:t>根据新时代好干部标准要求，坚持人岗相宜原则，按照</w:t>
            </w:r>
            <w:r>
              <w:rPr>
                <w:rFonts w:hint="eastAsia" w:ascii="仿宋_GB2312" w:hAnsi="仿宋_GB2312" w:eastAsia="仿宋_GB2312" w:cs="仿宋_GB2312"/>
                <w:kern w:val="2"/>
                <w:sz w:val="24"/>
                <w:szCs w:val="24"/>
                <w:highlight w:val="none"/>
                <w:vertAlign w:val="baseline"/>
                <w:lang w:val="en-US" w:eastAsia="zh-CN" w:bidi="ar-SA"/>
              </w:rPr>
              <w:t>文件</w:t>
            </w:r>
            <w:r>
              <w:rPr>
                <w:rFonts w:hint="default" w:ascii="仿宋_GB2312" w:hAnsi="仿宋_GB2312" w:eastAsia="仿宋_GB2312" w:cs="仿宋_GB2312"/>
                <w:kern w:val="2"/>
                <w:sz w:val="24"/>
                <w:szCs w:val="24"/>
                <w:highlight w:val="none"/>
                <w:vertAlign w:val="baseline"/>
                <w:lang w:val="en-US" w:eastAsia="zh-CN" w:bidi="ar-SA"/>
              </w:rPr>
              <w:t>规定的干部选拔任用标准、程序，选优配强干部队伍。（3分）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基层党建</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（4分）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1.加强基层党组织阵地建设；（1分）</w:t>
            </w:r>
          </w:p>
          <w:p>
            <w:p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2.抓好党务工作培训，不断提升党务工作者业务水平；（1分）</w:t>
            </w:r>
          </w:p>
          <w:p>
            <w:p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3.做好年度发展党员计划，定期组织好入党积极分子培训和发展对象培训工作；（1分）</w:t>
            </w:r>
          </w:p>
          <w:p>
            <w:p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4.认真做好党员党组织关系接转工作。（1分）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i w:val="0"/>
                <w:iCs w:val="0"/>
                <w:kern w:val="2"/>
                <w:sz w:val="24"/>
                <w:szCs w:val="24"/>
                <w:highlight w:val="none"/>
                <w:vertAlign w:val="baseline"/>
                <w:lang w:val="en-US" w:eastAsia="zh-CN" w:bidi="ar-SA"/>
              </w:rPr>
            </w:pPr>
            <w:r>
              <w:rPr>
                <w:rFonts w:hint="eastAsia" w:ascii="仿宋_GB2312" w:hAnsi="仿宋_GB2312" w:eastAsia="仿宋_GB2312" w:cs="仿宋_GB2312"/>
                <w:i w:val="0"/>
                <w:iCs w:val="0"/>
                <w:kern w:val="2"/>
                <w:sz w:val="24"/>
                <w:szCs w:val="24"/>
                <w:highlight w:val="none"/>
                <w:vertAlign w:val="baseline"/>
                <w:lang w:val="en-US" w:eastAsia="zh-CN" w:bidi="ar-SA"/>
              </w:rPr>
              <w:t>人事工作</w:t>
            </w:r>
          </w:p>
          <w:p>
            <w:pPr>
              <w:bidi w:val="0"/>
              <w:jc w:val="center"/>
              <w:rPr>
                <w:rFonts w:hint="eastAsia" w:ascii="仿宋_GB2312" w:hAnsi="仿宋_GB2312" w:eastAsia="仿宋_GB2312" w:cs="仿宋_GB2312"/>
                <w:i w:val="0"/>
                <w:iCs w:val="0"/>
                <w:kern w:val="2"/>
                <w:sz w:val="24"/>
                <w:szCs w:val="24"/>
                <w:highlight w:val="none"/>
                <w:vertAlign w:val="baseline"/>
                <w:lang w:val="en-US" w:eastAsia="zh-CN" w:bidi="ar-SA"/>
              </w:rPr>
            </w:pPr>
            <w:r>
              <w:rPr>
                <w:rFonts w:hint="eastAsia" w:ascii="仿宋_GB2312" w:hAnsi="仿宋_GB2312" w:eastAsia="仿宋_GB2312" w:cs="仿宋_GB2312"/>
                <w:i w:val="0"/>
                <w:iCs w:val="0"/>
                <w:kern w:val="2"/>
                <w:sz w:val="24"/>
                <w:szCs w:val="24"/>
                <w:highlight w:val="none"/>
                <w:vertAlign w:val="baseline"/>
                <w:lang w:val="en-US" w:eastAsia="zh-CN" w:bidi="ar-SA"/>
              </w:rPr>
              <w:t>（10分）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1.按时完成绩效总量、考核晋升、增减人员、岗位变动等业务，每月工资发放表按时提交财务处；（2分）</w:t>
            </w:r>
          </w:p>
          <w:p>
            <w:p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2.按规定缴纳社保，完成教职工因岗位、职务调整引起的工资变动，体检、慢性病上报等日常业务；（2分）</w:t>
            </w:r>
          </w:p>
          <w:p>
            <w:p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3.根据学校统一部署完成人员调配，保障学校工作运转；（2分）</w:t>
            </w:r>
          </w:p>
          <w:p>
            <w:p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4.档案整理审核规范；（1分）</w:t>
            </w:r>
          </w:p>
          <w:p>
            <w:p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5.个人有关事项报告工作按时完成并上报；（1分）</w:t>
            </w:r>
          </w:p>
          <w:p>
            <w:p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6.做好教师资格认证工作；（1分）</w:t>
            </w:r>
          </w:p>
          <w:p>
            <w:p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7.按时做好人员信息统计。（1分）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离退休工作</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（3分）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1.关心关爱退休老同志，在重要节日、时间节点组织好慰问老干部活动。（2分）</w:t>
            </w:r>
          </w:p>
          <w:p>
            <w:pPr>
              <w:numPr>
                <w:ilvl w:val="0"/>
                <w:numId w:val="0"/>
              </w:numPr>
              <w:bidi w:val="0"/>
              <w:ind w:left="0" w:leftChars="0" w:firstLine="0" w:firstLineChars="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2.根据文件要求指导各中层单位做好退休干部荣退工作，切实增强退休同志的政治荣誉感、生活幸福感、组织归属感。（1分）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restart"/>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重点工作（30分）</w:t>
            </w: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default" w:ascii="仿宋_GB2312" w:hAnsi="仿宋_GB2312" w:eastAsia="仿宋_GB2312" w:cs="仿宋_GB2312"/>
                <w:kern w:val="2"/>
                <w:sz w:val="24"/>
                <w:szCs w:val="24"/>
                <w:highlight w:val="none"/>
                <w:vertAlign w:val="baseline"/>
                <w:lang w:val="en-US" w:eastAsia="zh-CN" w:bidi="ar-SA"/>
              </w:rPr>
            </w:pPr>
            <w:r>
              <w:rPr>
                <w:rFonts w:hint="default" w:ascii="仿宋_GB2312" w:hAnsi="仿宋_GB2312" w:eastAsia="仿宋_GB2312" w:cs="仿宋_GB2312"/>
                <w:kern w:val="2"/>
                <w:sz w:val="24"/>
                <w:szCs w:val="24"/>
                <w:highlight w:val="none"/>
                <w:vertAlign w:val="baseline"/>
                <w:lang w:val="en-US" w:eastAsia="zh-CN" w:bidi="ar-SA"/>
              </w:rPr>
              <w:t>干部队伍建设</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default" w:ascii="仿宋_GB2312" w:hAnsi="仿宋_GB2312" w:eastAsia="仿宋_GB2312" w:cs="仿宋_GB2312"/>
                <w:kern w:val="2"/>
                <w:sz w:val="24"/>
                <w:szCs w:val="24"/>
                <w:highlight w:val="none"/>
                <w:vertAlign w:val="baseline"/>
                <w:lang w:val="en-US" w:eastAsia="zh-CN" w:bidi="ar-SA"/>
              </w:rPr>
              <w:t>（</w:t>
            </w:r>
            <w:r>
              <w:rPr>
                <w:rFonts w:hint="eastAsia" w:ascii="仿宋_GB2312" w:hAnsi="仿宋_GB2312" w:eastAsia="仿宋_GB2312" w:cs="仿宋_GB2312"/>
                <w:kern w:val="2"/>
                <w:sz w:val="24"/>
                <w:szCs w:val="24"/>
                <w:highlight w:val="none"/>
                <w:vertAlign w:val="baseline"/>
                <w:lang w:val="en-US" w:eastAsia="zh-CN" w:bidi="ar-SA"/>
              </w:rPr>
              <w:t>11</w:t>
            </w:r>
            <w:r>
              <w:rPr>
                <w:rFonts w:hint="default" w:ascii="仿宋_GB2312" w:hAnsi="仿宋_GB2312" w:eastAsia="仿宋_GB2312" w:cs="仿宋_GB2312"/>
                <w:kern w:val="2"/>
                <w:sz w:val="24"/>
                <w:szCs w:val="24"/>
                <w:highlight w:val="none"/>
                <w:vertAlign w:val="baseline"/>
                <w:lang w:val="en-US" w:eastAsia="zh-CN" w:bidi="ar-SA"/>
              </w:rPr>
              <w:t>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1.扎实开展党纪学习教育工作，确保教育成果取得实效；（5分）</w:t>
            </w:r>
          </w:p>
          <w:p>
            <w:pPr>
              <w:bidi w:val="0"/>
              <w:jc w:val="left"/>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w:t>
            </w:r>
            <w:r>
              <w:rPr>
                <w:rFonts w:hint="default" w:ascii="仿宋_GB2312" w:hAnsi="仿宋_GB2312" w:eastAsia="仿宋_GB2312" w:cs="仿宋_GB2312"/>
                <w:kern w:val="2"/>
                <w:sz w:val="24"/>
                <w:szCs w:val="24"/>
                <w:highlight w:val="none"/>
                <w:vertAlign w:val="baseline"/>
                <w:lang w:val="en-US" w:eastAsia="zh-CN" w:bidi="ar-SA"/>
              </w:rPr>
              <w:t>.组织</w:t>
            </w:r>
            <w:r>
              <w:rPr>
                <w:rFonts w:hint="eastAsia" w:ascii="仿宋_GB2312" w:hAnsi="仿宋_GB2312" w:eastAsia="仿宋_GB2312" w:cs="仿宋_GB2312"/>
                <w:kern w:val="2"/>
                <w:sz w:val="24"/>
                <w:szCs w:val="24"/>
                <w:highlight w:val="none"/>
                <w:vertAlign w:val="baseline"/>
                <w:lang w:val="en-US" w:eastAsia="zh-CN" w:bidi="ar-SA"/>
              </w:rPr>
              <w:t>科级以上干部</w:t>
            </w:r>
            <w:r>
              <w:rPr>
                <w:rFonts w:hint="default" w:ascii="仿宋_GB2312" w:hAnsi="仿宋_GB2312" w:eastAsia="仿宋_GB2312" w:cs="仿宋_GB2312"/>
                <w:kern w:val="2"/>
                <w:sz w:val="24"/>
                <w:szCs w:val="24"/>
                <w:highlight w:val="none"/>
                <w:vertAlign w:val="baseline"/>
                <w:lang w:val="en-US" w:eastAsia="zh-CN" w:bidi="ar-SA"/>
              </w:rPr>
              <w:t>专题培训班，有针对性的提升干部队伍能力素质；（</w:t>
            </w:r>
            <w:r>
              <w:rPr>
                <w:rFonts w:hint="eastAsia" w:ascii="仿宋_GB2312" w:hAnsi="仿宋_GB2312" w:eastAsia="仿宋_GB2312" w:cs="仿宋_GB2312"/>
                <w:kern w:val="2"/>
                <w:sz w:val="24"/>
                <w:szCs w:val="24"/>
                <w:highlight w:val="none"/>
                <w:vertAlign w:val="baseline"/>
                <w:lang w:val="en-US" w:eastAsia="zh-CN" w:bidi="ar-SA"/>
              </w:rPr>
              <w:t>3</w:t>
            </w:r>
            <w:r>
              <w:rPr>
                <w:rFonts w:hint="default" w:ascii="仿宋_GB2312" w:hAnsi="仿宋_GB2312" w:eastAsia="仿宋_GB2312" w:cs="仿宋_GB2312"/>
                <w:kern w:val="2"/>
                <w:sz w:val="24"/>
                <w:szCs w:val="24"/>
                <w:highlight w:val="none"/>
                <w:vertAlign w:val="baseline"/>
                <w:lang w:val="en-US" w:eastAsia="zh-CN" w:bidi="ar-SA"/>
              </w:rPr>
              <w:t>分）</w:t>
            </w:r>
          </w:p>
          <w:p>
            <w:p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3</w:t>
            </w:r>
            <w:r>
              <w:rPr>
                <w:rFonts w:hint="default" w:ascii="仿宋_GB2312" w:hAnsi="仿宋_GB2312" w:eastAsia="仿宋_GB2312" w:cs="仿宋_GB2312"/>
                <w:kern w:val="2"/>
                <w:sz w:val="24"/>
                <w:szCs w:val="24"/>
                <w:highlight w:val="none"/>
                <w:vertAlign w:val="baseline"/>
                <w:lang w:val="en-US" w:eastAsia="zh-CN" w:bidi="ar-SA"/>
              </w:rPr>
              <w:t>.统筹干部队伍</w:t>
            </w:r>
            <w:r>
              <w:rPr>
                <w:rFonts w:hint="eastAsia" w:ascii="仿宋_GB2312" w:hAnsi="仿宋_GB2312" w:eastAsia="仿宋_GB2312" w:cs="仿宋_GB2312"/>
                <w:kern w:val="2"/>
                <w:sz w:val="24"/>
                <w:szCs w:val="24"/>
                <w:highlight w:val="none"/>
                <w:vertAlign w:val="baseline"/>
                <w:lang w:val="en-US" w:eastAsia="zh-CN" w:bidi="ar-SA"/>
              </w:rPr>
              <w:t>长远</w:t>
            </w:r>
            <w:r>
              <w:rPr>
                <w:rFonts w:hint="default" w:ascii="仿宋_GB2312" w:hAnsi="仿宋_GB2312" w:eastAsia="仿宋_GB2312" w:cs="仿宋_GB2312"/>
                <w:kern w:val="2"/>
                <w:sz w:val="24"/>
                <w:szCs w:val="24"/>
                <w:highlight w:val="none"/>
                <w:vertAlign w:val="baseline"/>
                <w:lang w:val="en-US" w:eastAsia="zh-CN" w:bidi="ar-SA"/>
              </w:rPr>
              <w:t>发展，</w:t>
            </w:r>
            <w:r>
              <w:rPr>
                <w:rFonts w:hint="eastAsia" w:ascii="仿宋_GB2312" w:hAnsi="仿宋_GB2312" w:eastAsia="仿宋_GB2312" w:cs="仿宋_GB2312"/>
                <w:kern w:val="2"/>
                <w:sz w:val="24"/>
                <w:szCs w:val="24"/>
                <w:highlight w:val="none"/>
                <w:vertAlign w:val="baseline"/>
                <w:lang w:val="en-US" w:eastAsia="zh-CN" w:bidi="ar-SA"/>
              </w:rPr>
              <w:t>有计划有步骤开展干部梯次建设，科学设置科级岗位，择优选配科级干部，储备年轻干部队伍力量。</w:t>
            </w:r>
            <w:r>
              <w:rPr>
                <w:rFonts w:hint="default" w:ascii="仿宋_GB2312" w:hAnsi="仿宋_GB2312" w:eastAsia="仿宋_GB2312" w:cs="仿宋_GB2312"/>
                <w:kern w:val="2"/>
                <w:sz w:val="24"/>
                <w:szCs w:val="24"/>
                <w:highlight w:val="none"/>
                <w:vertAlign w:val="baseline"/>
                <w:lang w:val="en-US" w:eastAsia="zh-CN" w:bidi="ar-SA"/>
              </w:rPr>
              <w:t>（</w:t>
            </w:r>
            <w:r>
              <w:rPr>
                <w:rFonts w:hint="eastAsia" w:ascii="仿宋_GB2312" w:hAnsi="仿宋_GB2312" w:eastAsia="仿宋_GB2312" w:cs="仿宋_GB2312"/>
                <w:kern w:val="2"/>
                <w:sz w:val="24"/>
                <w:szCs w:val="24"/>
                <w:highlight w:val="none"/>
                <w:vertAlign w:val="baseline"/>
                <w:lang w:val="en-US" w:eastAsia="zh-CN" w:bidi="ar-SA"/>
              </w:rPr>
              <w:t>3</w:t>
            </w:r>
            <w:r>
              <w:rPr>
                <w:rFonts w:hint="default" w:ascii="仿宋_GB2312" w:hAnsi="仿宋_GB2312" w:eastAsia="仿宋_GB2312" w:cs="仿宋_GB2312"/>
                <w:kern w:val="2"/>
                <w:sz w:val="24"/>
                <w:szCs w:val="24"/>
                <w:highlight w:val="none"/>
                <w:vertAlign w:val="baseli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人才</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（4分）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top"/>
          </w:tcPr>
          <w:p>
            <w:p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default" w:ascii="仿宋_GB2312" w:hAnsi="仿宋_GB2312" w:eastAsia="仿宋_GB2312" w:cs="仿宋_GB2312"/>
                <w:kern w:val="2"/>
                <w:sz w:val="24"/>
                <w:szCs w:val="24"/>
                <w:highlight w:val="none"/>
                <w:vertAlign w:val="baseline"/>
                <w:lang w:val="en-US" w:eastAsia="zh-CN" w:bidi="ar-SA"/>
              </w:rPr>
              <w:t>据各单位实际工作需要，积极做好人才引进工作</w:t>
            </w:r>
            <w:r>
              <w:rPr>
                <w:rFonts w:hint="eastAsia" w:ascii="仿宋_GB2312" w:hAnsi="仿宋_GB2312" w:eastAsia="仿宋_GB2312" w:cs="仿宋_GB2312"/>
                <w:kern w:val="2"/>
                <w:sz w:val="24"/>
                <w:szCs w:val="24"/>
                <w:highlight w:val="none"/>
                <w:vertAlign w:val="baseline"/>
                <w:lang w:val="en-US" w:eastAsia="zh-CN" w:bidi="ar-SA"/>
              </w:rPr>
              <w:t>、人员招聘工作和</w:t>
            </w:r>
            <w:r>
              <w:rPr>
                <w:rFonts w:hint="default" w:ascii="仿宋_GB2312" w:hAnsi="仿宋_GB2312" w:eastAsia="仿宋_GB2312" w:cs="仿宋_GB2312"/>
                <w:kern w:val="2"/>
                <w:sz w:val="24"/>
                <w:szCs w:val="24"/>
                <w:highlight w:val="none"/>
                <w:vertAlign w:val="baseline"/>
                <w:lang w:val="en-US" w:eastAsia="zh-CN" w:bidi="ar-SA"/>
              </w:rPr>
              <w:t>公益岗位选聘工作。（</w:t>
            </w:r>
            <w:r>
              <w:rPr>
                <w:rFonts w:hint="eastAsia" w:ascii="仿宋_GB2312" w:hAnsi="仿宋_GB2312" w:eastAsia="仿宋_GB2312" w:cs="仿宋_GB2312"/>
                <w:kern w:val="2"/>
                <w:sz w:val="24"/>
                <w:szCs w:val="24"/>
                <w:highlight w:val="none"/>
                <w:vertAlign w:val="baseline"/>
                <w:lang w:val="en-US" w:eastAsia="zh-CN" w:bidi="ar-SA"/>
              </w:rPr>
              <w:t>4</w:t>
            </w:r>
            <w:r>
              <w:rPr>
                <w:rFonts w:hint="default" w:ascii="仿宋_GB2312" w:hAnsi="仿宋_GB2312" w:eastAsia="仿宋_GB2312" w:cs="仿宋_GB2312"/>
                <w:kern w:val="2"/>
                <w:sz w:val="24"/>
                <w:szCs w:val="24"/>
                <w:highlight w:val="none"/>
                <w:vertAlign w:val="baseli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教师工作</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（9分）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top"/>
          </w:tcPr>
          <w:p>
            <w:pPr>
              <w:bidi w:val="0"/>
              <w:jc w:val="left"/>
              <w:rPr>
                <w:rFonts w:hint="default" w:ascii="仿宋_GB2312" w:hAnsi="仿宋_GB2312" w:eastAsia="仿宋_GB2312" w:cs="仿宋_GB2312"/>
                <w:kern w:val="2"/>
                <w:sz w:val="24"/>
                <w:szCs w:val="24"/>
                <w:highlight w:val="none"/>
                <w:vertAlign w:val="baseline"/>
                <w:lang w:val="en-US" w:eastAsia="zh-CN" w:bidi="ar-SA"/>
              </w:rPr>
            </w:pPr>
            <w:r>
              <w:rPr>
                <w:rFonts w:hint="default" w:ascii="仿宋_GB2312" w:hAnsi="仿宋_GB2312" w:eastAsia="仿宋_GB2312" w:cs="仿宋_GB2312"/>
                <w:kern w:val="2"/>
                <w:sz w:val="24"/>
                <w:szCs w:val="24"/>
                <w:highlight w:val="none"/>
                <w:vertAlign w:val="baseline"/>
                <w:lang w:val="en-US" w:eastAsia="zh-CN" w:bidi="ar-SA"/>
              </w:rPr>
              <w:t>1.</w:t>
            </w:r>
            <w:r>
              <w:rPr>
                <w:rFonts w:hint="eastAsia" w:ascii="仿宋_GB2312" w:hAnsi="仿宋_GB2312" w:eastAsia="仿宋_GB2312" w:cs="仿宋_GB2312"/>
                <w:kern w:val="2"/>
                <w:sz w:val="24"/>
                <w:szCs w:val="24"/>
                <w:highlight w:val="none"/>
                <w:vertAlign w:val="baseline"/>
                <w:lang w:val="en-US" w:eastAsia="zh-CN" w:bidi="ar-SA"/>
              </w:rPr>
              <w:t>持续加强“双师型”教师队伍建设，做好“双师型”教师认定工作；</w:t>
            </w:r>
            <w:r>
              <w:rPr>
                <w:rFonts w:hint="default" w:ascii="仿宋_GB2312" w:hAnsi="仿宋_GB2312" w:eastAsia="仿宋_GB2312" w:cs="仿宋_GB2312"/>
                <w:kern w:val="2"/>
                <w:sz w:val="24"/>
                <w:szCs w:val="24"/>
                <w:highlight w:val="none"/>
                <w:vertAlign w:val="baseline"/>
                <w:lang w:val="en-US" w:eastAsia="zh-CN" w:bidi="ar-SA"/>
              </w:rPr>
              <w:t>（</w:t>
            </w:r>
            <w:r>
              <w:rPr>
                <w:rFonts w:hint="eastAsia" w:ascii="仿宋_GB2312" w:hAnsi="仿宋_GB2312" w:eastAsia="仿宋_GB2312" w:cs="仿宋_GB2312"/>
                <w:kern w:val="2"/>
                <w:sz w:val="24"/>
                <w:szCs w:val="24"/>
                <w:highlight w:val="none"/>
                <w:vertAlign w:val="baseline"/>
                <w:lang w:val="en-US" w:eastAsia="zh-CN" w:bidi="ar-SA"/>
              </w:rPr>
              <w:t>3</w:t>
            </w:r>
            <w:r>
              <w:rPr>
                <w:rFonts w:hint="default" w:ascii="仿宋_GB2312" w:hAnsi="仿宋_GB2312" w:eastAsia="仿宋_GB2312" w:cs="仿宋_GB2312"/>
                <w:kern w:val="2"/>
                <w:sz w:val="24"/>
                <w:szCs w:val="24"/>
                <w:highlight w:val="none"/>
                <w:vertAlign w:val="baseline"/>
                <w:lang w:val="en-US" w:eastAsia="zh-CN" w:bidi="ar-SA"/>
              </w:rPr>
              <w:t>分）</w:t>
            </w:r>
          </w:p>
          <w:p>
            <w:pPr>
              <w:bidi w:val="0"/>
              <w:jc w:val="left"/>
              <w:rPr>
                <w:rFonts w:hint="default" w:ascii="仿宋_GB2312" w:hAnsi="仿宋_GB2312" w:eastAsia="仿宋_GB2312" w:cs="仿宋_GB2312"/>
                <w:kern w:val="2"/>
                <w:sz w:val="24"/>
                <w:szCs w:val="24"/>
                <w:highlight w:val="none"/>
                <w:vertAlign w:val="baseline"/>
                <w:lang w:val="en-US" w:eastAsia="zh-CN" w:bidi="ar-SA"/>
              </w:rPr>
            </w:pPr>
            <w:r>
              <w:rPr>
                <w:rFonts w:hint="default" w:ascii="仿宋_GB2312" w:hAnsi="仿宋_GB2312" w:eastAsia="仿宋_GB2312" w:cs="仿宋_GB2312"/>
                <w:kern w:val="2"/>
                <w:sz w:val="24"/>
                <w:szCs w:val="24"/>
                <w:highlight w:val="none"/>
                <w:vertAlign w:val="baseline"/>
                <w:lang w:val="en-US" w:eastAsia="zh-CN" w:bidi="ar-SA"/>
              </w:rPr>
              <w:t>2.根据职称评审制度文件要求，规范步骤、严格程序，做好202</w:t>
            </w:r>
            <w:r>
              <w:rPr>
                <w:rFonts w:hint="eastAsia" w:ascii="仿宋_GB2312" w:hAnsi="仿宋_GB2312" w:eastAsia="仿宋_GB2312" w:cs="仿宋_GB2312"/>
                <w:kern w:val="2"/>
                <w:sz w:val="24"/>
                <w:szCs w:val="24"/>
                <w:highlight w:val="none"/>
                <w:vertAlign w:val="baseline"/>
                <w:lang w:val="en-US" w:eastAsia="zh-CN" w:bidi="ar-SA"/>
              </w:rPr>
              <w:t>4</w:t>
            </w:r>
            <w:r>
              <w:rPr>
                <w:rFonts w:hint="default" w:ascii="仿宋_GB2312" w:hAnsi="仿宋_GB2312" w:eastAsia="仿宋_GB2312" w:cs="仿宋_GB2312"/>
                <w:kern w:val="2"/>
                <w:sz w:val="24"/>
                <w:szCs w:val="24"/>
                <w:highlight w:val="none"/>
                <w:vertAlign w:val="baseline"/>
                <w:lang w:val="en-US" w:eastAsia="zh-CN" w:bidi="ar-SA"/>
              </w:rPr>
              <w:t>年度职称评审工作；（</w:t>
            </w:r>
            <w:r>
              <w:rPr>
                <w:rFonts w:hint="eastAsia" w:ascii="仿宋_GB2312" w:hAnsi="仿宋_GB2312" w:eastAsia="仿宋_GB2312" w:cs="仿宋_GB2312"/>
                <w:kern w:val="2"/>
                <w:sz w:val="24"/>
                <w:szCs w:val="24"/>
                <w:highlight w:val="none"/>
                <w:vertAlign w:val="baseline"/>
                <w:lang w:val="en-US" w:eastAsia="zh-CN" w:bidi="ar-SA"/>
              </w:rPr>
              <w:t>4</w:t>
            </w:r>
            <w:r>
              <w:rPr>
                <w:rFonts w:hint="default" w:ascii="仿宋_GB2312" w:hAnsi="仿宋_GB2312" w:eastAsia="仿宋_GB2312" w:cs="仿宋_GB2312"/>
                <w:kern w:val="2"/>
                <w:sz w:val="24"/>
                <w:szCs w:val="24"/>
                <w:highlight w:val="none"/>
                <w:vertAlign w:val="baseline"/>
                <w:lang w:val="en-US" w:eastAsia="zh-CN" w:bidi="ar-SA"/>
              </w:rPr>
              <w:t>分）</w:t>
            </w:r>
          </w:p>
          <w:p>
            <w:p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default" w:ascii="仿宋_GB2312" w:hAnsi="仿宋_GB2312" w:eastAsia="仿宋_GB2312" w:cs="仿宋_GB2312"/>
                <w:kern w:val="2"/>
                <w:sz w:val="24"/>
                <w:szCs w:val="24"/>
                <w:highlight w:val="none"/>
                <w:vertAlign w:val="baseline"/>
                <w:lang w:val="en-US" w:eastAsia="zh-CN" w:bidi="ar-SA"/>
              </w:rPr>
              <w:t>3.</w:t>
            </w:r>
            <w:r>
              <w:rPr>
                <w:rFonts w:hint="eastAsia" w:ascii="仿宋_GB2312" w:hAnsi="仿宋_GB2312" w:eastAsia="仿宋_GB2312" w:cs="仿宋_GB2312"/>
                <w:kern w:val="2"/>
                <w:sz w:val="24"/>
                <w:szCs w:val="24"/>
                <w:highlight w:val="none"/>
                <w:vertAlign w:val="baseline"/>
                <w:lang w:val="en-US" w:eastAsia="zh-CN" w:bidi="ar-SA"/>
              </w:rPr>
              <w:t>科学合理设定绩效考核指标</w:t>
            </w:r>
            <w:r>
              <w:rPr>
                <w:rFonts w:hint="default" w:ascii="仿宋_GB2312" w:hAnsi="仿宋_GB2312" w:eastAsia="仿宋_GB2312" w:cs="仿宋_GB2312"/>
                <w:kern w:val="2"/>
                <w:sz w:val="24"/>
                <w:szCs w:val="24"/>
                <w:highlight w:val="none"/>
                <w:vertAlign w:val="baseline"/>
                <w:lang w:val="en-US" w:eastAsia="zh-CN" w:bidi="ar-SA"/>
              </w:rPr>
              <w:t>，</w:t>
            </w:r>
            <w:r>
              <w:rPr>
                <w:rFonts w:hint="eastAsia" w:ascii="仿宋_GB2312" w:hAnsi="仿宋_GB2312" w:eastAsia="仿宋_GB2312" w:cs="仿宋_GB2312"/>
                <w:kern w:val="2"/>
                <w:sz w:val="24"/>
                <w:szCs w:val="24"/>
                <w:highlight w:val="none"/>
                <w:vertAlign w:val="baseline"/>
                <w:lang w:val="en-US" w:eastAsia="zh-CN" w:bidi="ar-SA"/>
              </w:rPr>
              <w:t>按时完成考核工作，加强考核结果运用，充分发挥考核工作风向标、指挥棒作用。</w:t>
            </w:r>
            <w:r>
              <w:rPr>
                <w:rFonts w:hint="default" w:ascii="仿宋_GB2312" w:hAnsi="仿宋_GB2312" w:eastAsia="仿宋_GB2312" w:cs="仿宋_GB2312"/>
                <w:kern w:val="2"/>
                <w:sz w:val="24"/>
                <w:szCs w:val="24"/>
                <w:highlight w:val="none"/>
                <w:vertAlign w:val="baseline"/>
                <w:lang w:val="en-US" w:eastAsia="zh-CN" w:bidi="ar-SA"/>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基层党建</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（6分）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top"/>
          </w:tcPr>
          <w:p>
            <w:p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1.着眼增强党组织政治功能和组织功能，进一步监督指导各基层党组织建设；（2分）</w:t>
            </w:r>
          </w:p>
          <w:p>
            <w:p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2.着力推进党建示范创建和质量创优工作，指导各党总支推选样板支部；（2分）</w:t>
            </w:r>
          </w:p>
          <w:p>
            <w:p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3.统筹规划全年基层党建重点工作，制定党支部主题党日活动计划；（2分）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restart"/>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党委宣传部</w:t>
            </w:r>
          </w:p>
        </w:tc>
        <w:tc>
          <w:tcPr>
            <w:tcW w:w="1301" w:type="dxa"/>
            <w:vMerge w:val="restart"/>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color w:val="000000"/>
                <w:kern w:val="2"/>
                <w:sz w:val="24"/>
                <w:szCs w:val="24"/>
                <w:highlight w:val="none"/>
                <w:vertAlign w:val="baseline"/>
                <w:lang w:val="en-US" w:eastAsia="zh-CN" w:bidi="ar-SA"/>
              </w:rPr>
              <w:t>基本工作（20分）</w:t>
            </w: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color w:val="000000"/>
                <w:kern w:val="2"/>
                <w:sz w:val="24"/>
                <w:szCs w:val="24"/>
                <w:highlight w:val="none"/>
                <w:vertAlign w:val="baseline"/>
                <w:lang w:val="en-US" w:eastAsia="zh-CN" w:bidi="ar-SA"/>
              </w:rPr>
            </w:pPr>
            <w:r>
              <w:rPr>
                <w:rFonts w:hint="eastAsia" w:ascii="仿宋_GB2312" w:hAnsi="仿宋_GB2312" w:eastAsia="仿宋_GB2312" w:cs="仿宋_GB2312"/>
                <w:color w:val="000000"/>
                <w:kern w:val="2"/>
                <w:sz w:val="24"/>
                <w:szCs w:val="24"/>
                <w:highlight w:val="none"/>
                <w:vertAlign w:val="baseline"/>
                <w:lang w:val="en-US" w:eastAsia="zh-CN" w:bidi="ar-SA"/>
              </w:rPr>
              <w:t>意识形态工作</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color w:val="000000"/>
                <w:kern w:val="2"/>
                <w:sz w:val="24"/>
                <w:szCs w:val="24"/>
                <w:highlight w:val="none"/>
                <w:vertAlign w:val="baseline"/>
                <w:lang w:val="en-US" w:eastAsia="zh-CN" w:bidi="ar-SA"/>
              </w:rPr>
              <w:t>（8分）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default" w:ascii="仿宋_GB2312" w:hAnsi="仿宋_GB2312" w:eastAsia="仿宋_GB2312" w:cs="仿宋_GB2312"/>
                <w:color w:val="000000"/>
                <w:kern w:val="2"/>
                <w:sz w:val="24"/>
                <w:szCs w:val="24"/>
                <w:highlight w:val="none"/>
                <w:vertAlign w:val="baseline"/>
                <w:lang w:val="en-US" w:eastAsia="zh-CN" w:bidi="ar-SA"/>
              </w:rPr>
            </w:pPr>
            <w:r>
              <w:rPr>
                <w:rFonts w:hint="eastAsia" w:ascii="仿宋_GB2312" w:hAnsi="仿宋_GB2312" w:eastAsia="仿宋_GB2312" w:cs="仿宋_GB2312"/>
                <w:color w:val="000000"/>
                <w:kern w:val="2"/>
                <w:sz w:val="24"/>
                <w:szCs w:val="24"/>
                <w:highlight w:val="none"/>
                <w:vertAlign w:val="baseline"/>
                <w:lang w:val="en-US" w:eastAsia="zh-CN" w:bidi="ar-SA"/>
              </w:rPr>
              <w:t>1.认真组织学习习近平系列重要讲话、大力宣传习近平新时代中国特色社会主义思想、贯彻党中央决策部署；（3分）</w:t>
            </w:r>
          </w:p>
          <w:p>
            <w:pPr>
              <w:bidi w:val="0"/>
              <w:jc w:val="left"/>
              <w:rPr>
                <w:rFonts w:hint="eastAsia" w:ascii="仿宋_GB2312" w:hAnsi="仿宋_GB2312" w:eastAsia="仿宋_GB2312" w:cs="仿宋_GB2312"/>
                <w:color w:val="000000"/>
                <w:kern w:val="2"/>
                <w:sz w:val="24"/>
                <w:szCs w:val="24"/>
                <w:highlight w:val="none"/>
                <w:vertAlign w:val="baseline"/>
                <w:lang w:val="en-US" w:eastAsia="zh-CN" w:bidi="ar-SA"/>
              </w:rPr>
            </w:pPr>
            <w:r>
              <w:rPr>
                <w:rFonts w:hint="eastAsia" w:ascii="仿宋_GB2312" w:hAnsi="仿宋_GB2312" w:eastAsia="仿宋_GB2312" w:cs="仿宋_GB2312"/>
                <w:color w:val="000000"/>
                <w:kern w:val="2"/>
                <w:sz w:val="24"/>
                <w:szCs w:val="24"/>
                <w:highlight w:val="none"/>
                <w:vertAlign w:val="baseline"/>
                <w:lang w:val="en-US" w:eastAsia="zh-CN" w:bidi="ar-SA"/>
              </w:rPr>
              <w:t>2.每学期就意识形态工作有关情况提请党委进行分析研判；（1分）</w:t>
            </w:r>
          </w:p>
          <w:p>
            <w:pPr>
              <w:bidi w:val="0"/>
              <w:jc w:val="left"/>
              <w:rPr>
                <w:rFonts w:hint="eastAsia" w:ascii="仿宋_GB2312" w:hAnsi="仿宋_GB2312" w:eastAsia="仿宋_GB2312" w:cs="仿宋_GB2312"/>
                <w:color w:val="000000"/>
                <w:kern w:val="2"/>
                <w:sz w:val="24"/>
                <w:szCs w:val="24"/>
                <w:highlight w:val="none"/>
                <w:vertAlign w:val="baseline"/>
                <w:lang w:val="en-US" w:eastAsia="zh-CN" w:bidi="ar-SA"/>
              </w:rPr>
            </w:pPr>
            <w:r>
              <w:rPr>
                <w:rFonts w:hint="eastAsia" w:ascii="仿宋_GB2312" w:hAnsi="仿宋_GB2312" w:eastAsia="仿宋_GB2312" w:cs="仿宋_GB2312"/>
                <w:color w:val="000000"/>
                <w:kern w:val="2"/>
                <w:sz w:val="24"/>
                <w:szCs w:val="24"/>
                <w:highlight w:val="none"/>
                <w:vertAlign w:val="baseline"/>
                <w:lang w:val="en-US" w:eastAsia="zh-CN" w:bidi="ar-SA"/>
              </w:rPr>
              <w:t>3.针对意识形态责任制落实组织召开相关会议、组织相关检查、考核；（2分）</w:t>
            </w:r>
          </w:p>
          <w:p>
            <w:pPr>
              <w:bidi w:val="0"/>
              <w:jc w:val="left"/>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color w:val="000000"/>
                <w:kern w:val="2"/>
                <w:sz w:val="24"/>
                <w:szCs w:val="24"/>
                <w:highlight w:val="none"/>
                <w:vertAlign w:val="baseline"/>
                <w:lang w:val="en-US" w:eastAsia="zh-CN" w:bidi="ar-SA"/>
              </w:rPr>
              <w:t>4.加强各类网络媒体平台建设监管，管辖范围内媒体平台发布内容积极向上，无负面事故。（2分）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color w:val="000000"/>
                <w:kern w:val="2"/>
                <w:sz w:val="24"/>
                <w:szCs w:val="24"/>
                <w:highlight w:val="none"/>
                <w:vertAlign w:val="baseline"/>
                <w:lang w:val="en-US" w:eastAsia="zh-CN" w:bidi="ar-SA"/>
              </w:rPr>
            </w:pPr>
            <w:r>
              <w:rPr>
                <w:rFonts w:hint="eastAsia" w:ascii="仿宋_GB2312" w:hAnsi="仿宋_GB2312" w:eastAsia="仿宋_GB2312" w:cs="仿宋_GB2312"/>
                <w:color w:val="000000"/>
                <w:kern w:val="2"/>
                <w:sz w:val="24"/>
                <w:szCs w:val="24"/>
                <w:highlight w:val="none"/>
                <w:vertAlign w:val="baseline"/>
                <w:lang w:val="en-US" w:eastAsia="zh-CN" w:bidi="ar-SA"/>
              </w:rPr>
              <w:t>理论学习宣传</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color w:val="000000"/>
                <w:kern w:val="2"/>
                <w:sz w:val="24"/>
                <w:szCs w:val="24"/>
                <w:highlight w:val="none"/>
                <w:vertAlign w:val="baseline"/>
                <w:lang w:val="en-US" w:eastAsia="zh-CN" w:bidi="ar-SA"/>
              </w:rPr>
              <w:t>（5分）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仿宋_GB2312" w:hAnsi="仿宋_GB2312" w:eastAsia="仿宋_GB2312" w:cs="仿宋_GB2312"/>
                <w:color w:val="000000"/>
                <w:kern w:val="2"/>
                <w:sz w:val="24"/>
                <w:szCs w:val="24"/>
                <w:highlight w:val="none"/>
                <w:vertAlign w:val="baseline"/>
                <w:lang w:val="en-US" w:eastAsia="zh-CN" w:bidi="ar-SA"/>
              </w:rPr>
            </w:pPr>
            <w:r>
              <w:rPr>
                <w:rFonts w:hint="eastAsia" w:ascii="仿宋_GB2312" w:hAnsi="仿宋_GB2312" w:eastAsia="仿宋_GB2312" w:cs="仿宋_GB2312"/>
                <w:color w:val="000000"/>
                <w:kern w:val="2"/>
                <w:sz w:val="24"/>
                <w:szCs w:val="24"/>
                <w:highlight w:val="none"/>
                <w:vertAlign w:val="baseline"/>
                <w:lang w:val="en-US" w:eastAsia="zh-CN" w:bidi="ar-SA"/>
              </w:rPr>
              <w:t>1.制定党委理论学习中心组学习计划；（2分）</w:t>
            </w:r>
          </w:p>
          <w:p>
            <w:pPr>
              <w:bidi w:val="0"/>
              <w:jc w:val="left"/>
              <w:rPr>
                <w:rFonts w:hint="eastAsia"/>
                <w:highlight w:val="none"/>
                <w:lang w:val="en-US" w:eastAsia="zh-CN"/>
              </w:rPr>
            </w:pPr>
            <w:r>
              <w:rPr>
                <w:rFonts w:hint="eastAsia" w:ascii="仿宋_GB2312" w:hAnsi="仿宋_GB2312" w:eastAsia="仿宋_GB2312" w:cs="仿宋_GB2312"/>
                <w:color w:val="000000"/>
                <w:kern w:val="2"/>
                <w:sz w:val="24"/>
                <w:szCs w:val="24"/>
                <w:highlight w:val="none"/>
                <w:vertAlign w:val="baseline"/>
                <w:lang w:val="en-US" w:eastAsia="zh-CN" w:bidi="ar-SA"/>
              </w:rPr>
              <w:t>2.完成上级有关部门、学校党委要求学习的规定内容。（3分）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color w:val="000000"/>
                <w:kern w:val="2"/>
                <w:sz w:val="24"/>
                <w:szCs w:val="24"/>
                <w:highlight w:val="none"/>
                <w:vertAlign w:val="baseline"/>
                <w:lang w:val="en-US" w:eastAsia="zh-CN" w:bidi="ar-SA"/>
              </w:rPr>
            </w:pPr>
            <w:r>
              <w:rPr>
                <w:rFonts w:hint="eastAsia" w:ascii="仿宋_GB2312" w:hAnsi="仿宋_GB2312" w:eastAsia="仿宋_GB2312" w:cs="仿宋_GB2312"/>
                <w:color w:val="000000"/>
                <w:kern w:val="2"/>
                <w:sz w:val="24"/>
                <w:szCs w:val="24"/>
                <w:highlight w:val="none"/>
                <w:vertAlign w:val="baseline"/>
                <w:lang w:val="en-US" w:eastAsia="zh-CN" w:bidi="ar-SA"/>
              </w:rPr>
              <w:t>新闻宣传报道</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color w:val="000000"/>
                <w:kern w:val="2"/>
                <w:sz w:val="24"/>
                <w:szCs w:val="24"/>
                <w:highlight w:val="none"/>
                <w:vertAlign w:val="baseline"/>
                <w:lang w:val="en-US" w:eastAsia="zh-CN" w:bidi="ar-SA"/>
              </w:rPr>
              <w:t>（4分）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default" w:ascii="仿宋_GB2312" w:hAnsi="仿宋_GB2312" w:eastAsia="仿宋_GB2312" w:cs="仿宋_GB2312"/>
                <w:color w:val="000000"/>
                <w:kern w:val="2"/>
                <w:sz w:val="24"/>
                <w:szCs w:val="24"/>
                <w:highlight w:val="none"/>
                <w:vertAlign w:val="baseline"/>
                <w:lang w:val="en-US" w:eastAsia="zh-CN" w:bidi="ar-SA"/>
              </w:rPr>
            </w:pPr>
            <w:r>
              <w:rPr>
                <w:rFonts w:hint="eastAsia" w:ascii="仿宋_GB2312" w:hAnsi="仿宋_GB2312" w:eastAsia="仿宋_GB2312" w:cs="仿宋_GB2312"/>
                <w:color w:val="000000"/>
                <w:kern w:val="2"/>
                <w:sz w:val="24"/>
                <w:szCs w:val="24"/>
                <w:highlight w:val="none"/>
                <w:vertAlign w:val="baseline"/>
                <w:lang w:val="en-US" w:eastAsia="zh-CN" w:bidi="ar-SA"/>
              </w:rPr>
              <w:t>1.切实履行审核职责，终审涉宣传部门的各类新闻稿件。（1分）</w:t>
            </w:r>
          </w:p>
          <w:p>
            <w:pPr>
              <w:bidi w:val="0"/>
              <w:jc w:val="left"/>
              <w:rPr>
                <w:rFonts w:hint="eastAsia" w:ascii="仿宋_GB2312" w:hAnsi="仿宋_GB2312" w:eastAsia="仿宋_GB2312" w:cs="仿宋_GB2312"/>
                <w:color w:val="000000"/>
                <w:kern w:val="2"/>
                <w:sz w:val="24"/>
                <w:szCs w:val="24"/>
                <w:highlight w:val="none"/>
                <w:vertAlign w:val="baseline"/>
                <w:lang w:val="en-US" w:eastAsia="zh-CN" w:bidi="ar-SA"/>
              </w:rPr>
            </w:pPr>
            <w:r>
              <w:rPr>
                <w:rFonts w:hint="eastAsia" w:ascii="仿宋_GB2312" w:hAnsi="仿宋_GB2312" w:eastAsia="仿宋_GB2312" w:cs="仿宋_GB2312"/>
                <w:color w:val="000000"/>
                <w:kern w:val="2"/>
                <w:sz w:val="24"/>
                <w:szCs w:val="24"/>
                <w:highlight w:val="none"/>
                <w:vertAlign w:val="baseline"/>
                <w:lang w:val="en-US" w:eastAsia="zh-CN" w:bidi="ar-SA"/>
              </w:rPr>
              <w:t>2.按时、保质、保量完成或协助完成重大宣传任务及相关任务。（1分）</w:t>
            </w:r>
          </w:p>
          <w:p>
            <w:pPr>
              <w:bidi w:val="0"/>
              <w:jc w:val="left"/>
              <w:rPr>
                <w:rFonts w:hint="eastAsia"/>
                <w:highlight w:val="none"/>
                <w:lang w:val="en-US" w:eastAsia="zh-CN"/>
              </w:rPr>
            </w:pPr>
            <w:r>
              <w:rPr>
                <w:rFonts w:hint="eastAsia" w:ascii="仿宋_GB2312" w:hAnsi="仿宋_GB2312" w:eastAsia="仿宋_GB2312" w:cs="仿宋_GB2312"/>
                <w:color w:val="000000"/>
                <w:kern w:val="2"/>
                <w:sz w:val="24"/>
                <w:szCs w:val="24"/>
                <w:highlight w:val="none"/>
                <w:vertAlign w:val="baseline"/>
                <w:lang w:val="en-US" w:eastAsia="zh-CN" w:bidi="ar-SA"/>
              </w:rPr>
              <w:t>3.遵守国家、学校新闻报道的有关规定，无新闻事故。（2分）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color w:val="000000"/>
                <w:kern w:val="2"/>
                <w:sz w:val="24"/>
                <w:szCs w:val="24"/>
                <w:highlight w:val="none"/>
                <w:vertAlign w:val="baseline"/>
                <w:lang w:val="en-US" w:eastAsia="zh-CN" w:bidi="ar-SA"/>
              </w:rPr>
            </w:pPr>
            <w:r>
              <w:rPr>
                <w:rFonts w:hint="eastAsia" w:ascii="仿宋_GB2312" w:hAnsi="仿宋_GB2312" w:eastAsia="仿宋_GB2312" w:cs="仿宋_GB2312"/>
                <w:color w:val="000000"/>
                <w:kern w:val="2"/>
                <w:sz w:val="24"/>
                <w:szCs w:val="24"/>
                <w:highlight w:val="none"/>
                <w:vertAlign w:val="baseline"/>
                <w:lang w:val="en-US" w:eastAsia="zh-CN" w:bidi="ar-SA"/>
              </w:rPr>
              <w:t>统战工作</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color w:val="000000"/>
                <w:kern w:val="2"/>
                <w:sz w:val="24"/>
                <w:szCs w:val="24"/>
                <w:highlight w:val="none"/>
                <w:vertAlign w:val="baseline"/>
                <w:lang w:val="en-US" w:eastAsia="zh-CN" w:bidi="ar-SA"/>
              </w:rPr>
              <w:t>（3分）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default" w:ascii="仿宋_GB2312" w:hAnsi="仿宋_GB2312" w:eastAsia="仿宋_GB2312" w:cs="仿宋_GB2312"/>
                <w:color w:val="000000"/>
                <w:kern w:val="2"/>
                <w:sz w:val="24"/>
                <w:szCs w:val="24"/>
                <w:highlight w:val="none"/>
                <w:vertAlign w:val="baseline"/>
                <w:lang w:val="en-US" w:eastAsia="zh-CN" w:bidi="ar-SA"/>
              </w:rPr>
              <w:t>抓好学习引导、夯实工作基础，协助民主党派搞好组织建设和思想建设</w:t>
            </w:r>
            <w:r>
              <w:rPr>
                <w:rFonts w:hint="eastAsia" w:ascii="仿宋_GB2312" w:hAnsi="仿宋_GB2312" w:eastAsia="仿宋_GB2312" w:cs="仿宋_GB2312"/>
                <w:color w:val="000000"/>
                <w:kern w:val="2"/>
                <w:sz w:val="24"/>
                <w:szCs w:val="24"/>
                <w:highlight w:val="none"/>
                <w:vertAlign w:val="baseline"/>
                <w:lang w:val="en-US" w:eastAsia="zh-CN" w:bidi="ar-SA"/>
              </w:rPr>
              <w:t>；</w:t>
            </w:r>
            <w:r>
              <w:rPr>
                <w:rFonts w:hint="default" w:ascii="仿宋_GB2312" w:hAnsi="仿宋_GB2312" w:eastAsia="仿宋_GB2312" w:cs="仿宋_GB2312"/>
                <w:color w:val="000000"/>
                <w:kern w:val="2"/>
                <w:sz w:val="24"/>
                <w:szCs w:val="24"/>
                <w:highlight w:val="none"/>
                <w:vertAlign w:val="baseline"/>
                <w:lang w:val="en-US" w:eastAsia="zh-CN" w:bidi="ar-SA"/>
              </w:rPr>
              <w:t>组织民主党派教师</w:t>
            </w:r>
            <w:r>
              <w:rPr>
                <w:rFonts w:hint="eastAsia" w:ascii="仿宋_GB2312" w:hAnsi="仿宋_GB2312" w:eastAsia="仿宋_GB2312" w:cs="仿宋_GB2312"/>
                <w:color w:val="000000"/>
                <w:kern w:val="2"/>
                <w:sz w:val="24"/>
                <w:szCs w:val="24"/>
                <w:highlight w:val="none"/>
                <w:vertAlign w:val="baseline"/>
                <w:lang w:val="en-US" w:eastAsia="zh-CN" w:bidi="ar-SA"/>
              </w:rPr>
              <w:t>学习交流；做好师生宗教信仰统计。（3分）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restart"/>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重点工作（30分</w:t>
            </w: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color w:val="000000"/>
                <w:kern w:val="2"/>
                <w:sz w:val="24"/>
                <w:szCs w:val="24"/>
                <w:highlight w:val="none"/>
                <w:vertAlign w:val="baseline"/>
                <w:lang w:val="en-US" w:eastAsia="zh-CN" w:bidi="ar-SA"/>
              </w:rPr>
            </w:pPr>
            <w:r>
              <w:rPr>
                <w:rFonts w:hint="eastAsia" w:ascii="仿宋_GB2312" w:hAnsi="仿宋_GB2312" w:eastAsia="仿宋_GB2312" w:cs="仿宋_GB2312"/>
                <w:color w:val="000000"/>
                <w:kern w:val="2"/>
                <w:sz w:val="24"/>
                <w:szCs w:val="24"/>
                <w:highlight w:val="none"/>
                <w:vertAlign w:val="baseline"/>
                <w:lang w:val="en-US" w:eastAsia="zh-CN" w:bidi="ar-SA"/>
              </w:rPr>
              <w:t>意识形态工作</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color w:val="000000"/>
                <w:kern w:val="2"/>
                <w:sz w:val="24"/>
                <w:szCs w:val="24"/>
                <w:highlight w:val="none"/>
                <w:vertAlign w:val="baseline"/>
                <w:lang w:val="en-US" w:eastAsia="zh-CN" w:bidi="ar-SA"/>
              </w:rPr>
              <w:t>（9分）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仿宋_GB2312" w:hAnsi="仿宋_GB2312" w:eastAsia="仿宋_GB2312" w:cs="仿宋_GB2312"/>
                <w:color w:val="000000"/>
                <w:kern w:val="2"/>
                <w:sz w:val="24"/>
                <w:szCs w:val="24"/>
                <w:highlight w:val="none"/>
                <w:vertAlign w:val="baseline"/>
                <w:lang w:val="en-US" w:eastAsia="zh-CN" w:bidi="ar-SA"/>
              </w:rPr>
            </w:pPr>
            <w:r>
              <w:rPr>
                <w:rFonts w:hint="eastAsia" w:ascii="仿宋_GB2312" w:hAnsi="仿宋_GB2312" w:eastAsia="仿宋_GB2312" w:cs="仿宋_GB2312"/>
                <w:color w:val="000000"/>
                <w:kern w:val="2"/>
                <w:sz w:val="24"/>
                <w:szCs w:val="24"/>
                <w:highlight w:val="none"/>
                <w:vertAlign w:val="baseline"/>
                <w:lang w:val="en-US" w:eastAsia="zh-CN" w:bidi="ar-SA"/>
              </w:rPr>
              <w:t>1.掌握师生中的“大V”“吧主”“博主”“网络红人”等人，加强沟通，严格管控舆情安全；（2分）</w:t>
            </w:r>
          </w:p>
          <w:p>
            <w:pPr>
              <w:bidi w:val="0"/>
              <w:jc w:val="left"/>
              <w:rPr>
                <w:rFonts w:hint="eastAsia" w:ascii="仿宋_GB2312" w:hAnsi="仿宋_GB2312" w:eastAsia="仿宋_GB2312" w:cs="仿宋_GB2312"/>
                <w:color w:val="000000"/>
                <w:kern w:val="2"/>
                <w:sz w:val="24"/>
                <w:szCs w:val="24"/>
                <w:highlight w:val="none"/>
                <w:vertAlign w:val="baseline"/>
                <w:lang w:val="en-US" w:eastAsia="zh-CN" w:bidi="ar-SA"/>
              </w:rPr>
            </w:pPr>
            <w:r>
              <w:rPr>
                <w:rFonts w:hint="eastAsia" w:ascii="仿宋_GB2312" w:hAnsi="仿宋_GB2312" w:eastAsia="仿宋_GB2312" w:cs="仿宋_GB2312"/>
                <w:color w:val="000000"/>
                <w:kern w:val="2"/>
                <w:sz w:val="24"/>
                <w:szCs w:val="24"/>
                <w:highlight w:val="none"/>
                <w:vertAlign w:val="baseline"/>
                <w:lang w:val="en-US" w:eastAsia="zh-CN" w:bidi="ar-SA"/>
              </w:rPr>
              <w:t>2.突发事件应急处置机制健全；（2分）</w:t>
            </w:r>
          </w:p>
          <w:p>
            <w:pPr>
              <w:bidi w:val="0"/>
              <w:jc w:val="left"/>
              <w:rPr>
                <w:rFonts w:hint="eastAsia" w:ascii="仿宋_GB2312" w:hAnsi="仿宋_GB2312" w:eastAsia="仿宋_GB2312" w:cs="仿宋_GB2312"/>
                <w:color w:val="000000"/>
                <w:kern w:val="2"/>
                <w:sz w:val="24"/>
                <w:szCs w:val="24"/>
                <w:highlight w:val="none"/>
                <w:vertAlign w:val="baseline"/>
                <w:lang w:val="en-US" w:eastAsia="zh-CN" w:bidi="ar-SA"/>
              </w:rPr>
            </w:pPr>
            <w:r>
              <w:rPr>
                <w:rFonts w:hint="eastAsia" w:ascii="仿宋_GB2312" w:hAnsi="仿宋_GB2312" w:eastAsia="仿宋_GB2312" w:cs="仿宋_GB2312"/>
                <w:color w:val="000000"/>
                <w:kern w:val="2"/>
                <w:sz w:val="24"/>
                <w:szCs w:val="24"/>
                <w:highlight w:val="none"/>
                <w:vertAlign w:val="baseline"/>
                <w:lang w:val="en-US" w:eastAsia="zh-CN" w:bidi="ar-SA"/>
              </w:rPr>
              <w:t>3.及时通报舆情监测结果，协助有关部门有效降低负面影响，无重大负面舆情；（3分）</w:t>
            </w:r>
          </w:p>
          <w:p>
            <w:pPr>
              <w:bidi w:val="0"/>
              <w:jc w:val="left"/>
              <w:rPr>
                <w:rFonts w:hint="eastAsia"/>
                <w:highlight w:val="none"/>
                <w:lang w:val="en-US" w:eastAsia="zh-CN"/>
              </w:rPr>
            </w:pPr>
            <w:r>
              <w:rPr>
                <w:rFonts w:hint="eastAsia" w:ascii="仿宋_GB2312" w:hAnsi="仿宋_GB2312" w:eastAsia="仿宋_GB2312" w:cs="仿宋_GB2312"/>
                <w:color w:val="000000"/>
                <w:kern w:val="2"/>
                <w:sz w:val="24"/>
                <w:szCs w:val="24"/>
                <w:highlight w:val="none"/>
                <w:vertAlign w:val="baseline"/>
                <w:lang w:val="en-US" w:eastAsia="zh-CN" w:bidi="ar-SA"/>
              </w:rPr>
              <w:t>4.论坛、讲座、报告会、宣传栏、海报橱窗、媒体平台等管理措施到位，无意识形态安全事故。（2分）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color w:val="000000"/>
                <w:kern w:val="2"/>
                <w:sz w:val="24"/>
                <w:szCs w:val="24"/>
                <w:highlight w:val="none"/>
                <w:vertAlign w:val="baseline"/>
                <w:lang w:val="en-US" w:eastAsia="zh-CN" w:bidi="ar-SA"/>
              </w:rPr>
            </w:pPr>
            <w:r>
              <w:rPr>
                <w:rFonts w:hint="eastAsia" w:ascii="仿宋_GB2312" w:hAnsi="仿宋_GB2312" w:eastAsia="仿宋_GB2312" w:cs="仿宋_GB2312"/>
                <w:color w:val="000000"/>
                <w:kern w:val="2"/>
                <w:sz w:val="24"/>
                <w:szCs w:val="24"/>
                <w:highlight w:val="none"/>
                <w:vertAlign w:val="baseline"/>
                <w:lang w:val="en-US" w:eastAsia="zh-CN" w:bidi="ar-SA"/>
              </w:rPr>
              <w:t>宣传工作</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color w:val="000000"/>
                <w:kern w:val="2"/>
                <w:sz w:val="24"/>
                <w:szCs w:val="24"/>
                <w:highlight w:val="none"/>
                <w:vertAlign w:val="baseline"/>
                <w:lang w:val="en-US" w:eastAsia="zh-CN" w:bidi="ar-SA"/>
              </w:rPr>
              <w:t>（6分）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top"/>
          </w:tcPr>
          <w:p>
            <w:pPr>
              <w:bidi w:val="0"/>
              <w:jc w:val="left"/>
              <w:rPr>
                <w:rFonts w:hint="default" w:ascii="仿宋_GB2312" w:hAnsi="仿宋_GB2312" w:eastAsia="仿宋_GB2312" w:cs="仿宋_GB2312"/>
                <w:color w:val="000000"/>
                <w:kern w:val="2"/>
                <w:sz w:val="24"/>
                <w:szCs w:val="24"/>
                <w:highlight w:val="none"/>
                <w:vertAlign w:val="baseline"/>
                <w:lang w:val="en-US" w:eastAsia="zh-CN" w:bidi="ar-SA"/>
              </w:rPr>
            </w:pPr>
            <w:r>
              <w:rPr>
                <w:rFonts w:hint="eastAsia" w:ascii="仿宋_GB2312" w:hAnsi="仿宋_GB2312" w:eastAsia="仿宋_GB2312" w:cs="仿宋_GB2312"/>
                <w:color w:val="000000"/>
                <w:kern w:val="2"/>
                <w:sz w:val="24"/>
                <w:szCs w:val="24"/>
                <w:highlight w:val="none"/>
                <w:vertAlign w:val="baseline"/>
                <w:lang w:val="en-US" w:eastAsia="zh-CN" w:bidi="ar-SA"/>
              </w:rPr>
              <w:t>1.按照上级和学校党委有关部署，做好政治宣传和重大活动、庆典、会议的宣传；（2分）</w:t>
            </w:r>
          </w:p>
          <w:p>
            <w:pPr>
              <w:bidi w:val="0"/>
              <w:jc w:val="left"/>
              <w:rPr>
                <w:rFonts w:hint="eastAsia" w:ascii="仿宋_GB2312" w:hAnsi="仿宋_GB2312" w:eastAsia="仿宋_GB2312" w:cs="仿宋_GB2312"/>
                <w:color w:val="000000"/>
                <w:kern w:val="2"/>
                <w:sz w:val="24"/>
                <w:szCs w:val="24"/>
                <w:highlight w:val="none"/>
                <w:vertAlign w:val="baseline"/>
                <w:lang w:val="en-US" w:eastAsia="zh-CN" w:bidi="ar-SA"/>
              </w:rPr>
            </w:pPr>
            <w:r>
              <w:rPr>
                <w:rFonts w:hint="eastAsia" w:ascii="仿宋_GB2312" w:hAnsi="仿宋_GB2312" w:eastAsia="仿宋_GB2312" w:cs="仿宋_GB2312"/>
                <w:color w:val="000000"/>
                <w:kern w:val="2"/>
                <w:sz w:val="24"/>
                <w:szCs w:val="24"/>
                <w:highlight w:val="none"/>
                <w:vertAlign w:val="baseline"/>
                <w:lang w:val="en-US" w:eastAsia="zh-CN" w:bidi="ar-SA"/>
              </w:rPr>
              <w:t>2.以各种方式搭建各类宣传桥梁和渠道，积极宣传河工美先进典型、先进事迹、塑造河工美良好形象。主动向各级媒体提供新闻线索和素材并获得采纳；（2分）</w:t>
            </w:r>
          </w:p>
          <w:p>
            <w:pPr>
              <w:bidi w:val="0"/>
              <w:jc w:val="left"/>
              <w:rPr>
                <w:rFonts w:hint="eastAsia"/>
                <w:highlight w:val="none"/>
                <w:lang w:val="en-US" w:eastAsia="zh-CN"/>
              </w:rPr>
            </w:pPr>
            <w:r>
              <w:rPr>
                <w:rFonts w:hint="eastAsia" w:ascii="仿宋_GB2312" w:hAnsi="仿宋_GB2312" w:eastAsia="仿宋_GB2312" w:cs="仿宋_GB2312"/>
                <w:color w:val="000000"/>
                <w:kern w:val="2"/>
                <w:sz w:val="24"/>
                <w:szCs w:val="24"/>
                <w:highlight w:val="none"/>
                <w:vertAlign w:val="baseline"/>
                <w:lang w:val="en-US" w:eastAsia="zh-CN" w:bidi="ar-SA"/>
              </w:rPr>
              <w:t>3.针对宣传思想队伍的水平提升，组织相关培训、学习。（2分）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color w:val="000000"/>
                <w:kern w:val="2"/>
                <w:sz w:val="24"/>
                <w:szCs w:val="24"/>
                <w:highlight w:val="none"/>
                <w:vertAlign w:val="baseline"/>
                <w:lang w:val="en-US" w:eastAsia="zh-CN" w:bidi="ar-SA"/>
              </w:rPr>
            </w:pPr>
            <w:r>
              <w:rPr>
                <w:rFonts w:hint="eastAsia" w:ascii="仿宋_GB2312" w:hAnsi="仿宋_GB2312" w:eastAsia="仿宋_GB2312" w:cs="仿宋_GB2312"/>
                <w:color w:val="000000"/>
                <w:kern w:val="2"/>
                <w:sz w:val="24"/>
                <w:szCs w:val="24"/>
                <w:highlight w:val="none"/>
                <w:vertAlign w:val="baseline"/>
                <w:lang w:val="en-US" w:eastAsia="zh-CN" w:bidi="ar-SA"/>
              </w:rPr>
              <w:t>统战工作</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color w:val="000000"/>
                <w:kern w:val="2"/>
                <w:sz w:val="24"/>
                <w:szCs w:val="24"/>
                <w:highlight w:val="none"/>
                <w:vertAlign w:val="baseline"/>
                <w:lang w:val="en-US" w:eastAsia="zh-CN" w:bidi="ar-SA"/>
              </w:rPr>
              <w:t>（7分）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top"/>
          </w:tcPr>
          <w:p>
            <w:pPr>
              <w:bidi w:val="0"/>
              <w:jc w:val="left"/>
              <w:rPr>
                <w:rFonts w:hint="default" w:ascii="仿宋_GB2312" w:hAnsi="仿宋_GB2312" w:eastAsia="仿宋_GB2312" w:cs="仿宋_GB2312"/>
                <w:color w:val="000000"/>
                <w:kern w:val="2"/>
                <w:sz w:val="24"/>
                <w:szCs w:val="24"/>
                <w:highlight w:val="none"/>
                <w:vertAlign w:val="baseline"/>
                <w:lang w:val="en-US" w:eastAsia="zh-CN" w:bidi="ar-SA"/>
              </w:rPr>
            </w:pPr>
            <w:r>
              <w:rPr>
                <w:rFonts w:hint="eastAsia" w:ascii="仿宋_GB2312" w:hAnsi="仿宋_GB2312" w:eastAsia="仿宋_GB2312" w:cs="仿宋_GB2312"/>
                <w:color w:val="000000"/>
                <w:kern w:val="2"/>
                <w:sz w:val="24"/>
                <w:szCs w:val="24"/>
                <w:highlight w:val="none"/>
                <w:vertAlign w:val="baseline"/>
                <w:lang w:val="en-US" w:eastAsia="zh-CN" w:bidi="ar-SA"/>
              </w:rPr>
              <w:t>1.做好民族宗教工作，宣传落实党的民族、宗教政策。师生民族、信仰宗教情况信息汇总，并登记在册。会同有关职能部门一起抵御和防范宗教渗透。按时提交上级部门布置的各项工作报告及信息；（2分）</w:t>
            </w:r>
          </w:p>
          <w:p>
            <w:pPr>
              <w:bidi w:val="0"/>
              <w:jc w:val="left"/>
              <w:rPr>
                <w:rFonts w:hint="eastAsia" w:ascii="仿宋_GB2312" w:hAnsi="仿宋_GB2312" w:eastAsia="仿宋_GB2312" w:cs="仿宋_GB2312"/>
                <w:color w:val="000000"/>
                <w:kern w:val="2"/>
                <w:sz w:val="24"/>
                <w:szCs w:val="24"/>
                <w:highlight w:val="none"/>
                <w:vertAlign w:val="baseline"/>
                <w:lang w:val="en-US" w:eastAsia="zh-CN" w:bidi="ar-SA"/>
              </w:rPr>
            </w:pPr>
            <w:r>
              <w:rPr>
                <w:rFonts w:hint="eastAsia" w:ascii="仿宋_GB2312" w:hAnsi="仿宋_GB2312" w:eastAsia="仿宋_GB2312" w:cs="仿宋_GB2312"/>
                <w:color w:val="000000"/>
                <w:kern w:val="2"/>
                <w:sz w:val="24"/>
                <w:szCs w:val="24"/>
                <w:highlight w:val="none"/>
                <w:vertAlign w:val="baseline"/>
                <w:lang w:val="en-US" w:eastAsia="zh-CN" w:bidi="ar-SA"/>
              </w:rPr>
              <w:t>2.组织好民主党派教师学习交流调研；（3分）</w:t>
            </w:r>
          </w:p>
          <w:p>
            <w:pPr>
              <w:bidi w:val="0"/>
              <w:jc w:val="left"/>
              <w:rPr>
                <w:rFonts w:hint="eastAsia" w:ascii="仿宋_GB2312" w:hAnsi="仿宋_GB2312" w:eastAsia="仿宋_GB2312" w:cs="仿宋_GB2312"/>
                <w:color w:val="000000"/>
                <w:kern w:val="2"/>
                <w:sz w:val="24"/>
                <w:szCs w:val="24"/>
                <w:highlight w:val="none"/>
                <w:vertAlign w:val="baseline"/>
                <w:lang w:val="en-US" w:eastAsia="zh-CN" w:bidi="ar-SA"/>
              </w:rPr>
            </w:pPr>
            <w:r>
              <w:rPr>
                <w:rFonts w:hint="eastAsia" w:ascii="仿宋_GB2312" w:hAnsi="仿宋_GB2312" w:eastAsia="仿宋_GB2312" w:cs="仿宋_GB2312"/>
                <w:color w:val="000000"/>
                <w:kern w:val="2"/>
                <w:sz w:val="24"/>
                <w:szCs w:val="24"/>
                <w:highlight w:val="none"/>
                <w:vertAlign w:val="baseline"/>
                <w:lang w:val="en-US" w:eastAsia="zh-CN" w:bidi="ar-SA"/>
              </w:rPr>
              <w:t>3.及时通报情况，听取党外代表人士、政协委员、民主党派负责人工作，他们对学校重大问题的意见和建议，了解他们的政治思想动态，分析并及时反应他们的意见建议；（1分）</w:t>
            </w:r>
          </w:p>
          <w:p>
            <w:p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color w:val="000000"/>
                <w:kern w:val="2"/>
                <w:sz w:val="24"/>
                <w:szCs w:val="24"/>
                <w:highlight w:val="none"/>
                <w:vertAlign w:val="baseline"/>
                <w:lang w:val="en-US" w:eastAsia="zh-CN" w:bidi="ar-SA"/>
              </w:rPr>
              <w:t>4.统筹接待好省市级统战部及政协领导到我校进行的调研参观活动。（1分）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color w:val="000000"/>
                <w:kern w:val="2"/>
                <w:sz w:val="24"/>
                <w:szCs w:val="24"/>
                <w:highlight w:val="none"/>
                <w:vertAlign w:val="baseline"/>
                <w:lang w:val="en-US" w:eastAsia="zh-CN" w:bidi="ar-SA"/>
              </w:rPr>
            </w:pPr>
            <w:r>
              <w:rPr>
                <w:rFonts w:hint="default" w:ascii="仿宋_GB2312" w:hAnsi="仿宋_GB2312" w:eastAsia="仿宋_GB2312" w:cs="仿宋_GB2312"/>
                <w:color w:val="000000"/>
                <w:kern w:val="2"/>
                <w:sz w:val="24"/>
                <w:szCs w:val="24"/>
                <w:highlight w:val="none"/>
                <w:vertAlign w:val="baseline"/>
                <w:lang w:val="en-US" w:eastAsia="zh-CN" w:bidi="ar-SA"/>
              </w:rPr>
              <w:t>创新与改革</w:t>
            </w:r>
            <w:r>
              <w:rPr>
                <w:rFonts w:hint="eastAsia" w:ascii="仿宋_GB2312" w:hAnsi="仿宋_GB2312" w:eastAsia="仿宋_GB2312" w:cs="仿宋_GB2312"/>
                <w:color w:val="000000"/>
                <w:kern w:val="2"/>
                <w:sz w:val="24"/>
                <w:szCs w:val="24"/>
                <w:highlight w:val="none"/>
                <w:vertAlign w:val="baseline"/>
                <w:lang w:val="en-US" w:eastAsia="zh-CN" w:bidi="ar-SA"/>
              </w:rPr>
              <w:t>重点工作</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color w:val="000000"/>
                <w:kern w:val="2"/>
                <w:sz w:val="24"/>
                <w:szCs w:val="24"/>
                <w:highlight w:val="none"/>
                <w:vertAlign w:val="baseline"/>
                <w:lang w:val="en-US" w:eastAsia="zh-CN" w:bidi="ar-SA"/>
              </w:rPr>
              <w:t>（8分）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top"/>
          </w:tcPr>
          <w:p>
            <w:pPr>
              <w:bidi w:val="0"/>
              <w:jc w:val="left"/>
              <w:rPr>
                <w:rFonts w:hint="default" w:ascii="仿宋_GB2312" w:hAnsi="仿宋_GB2312" w:eastAsia="仿宋_GB2312" w:cs="仿宋_GB2312"/>
                <w:color w:val="000000"/>
                <w:kern w:val="2"/>
                <w:sz w:val="24"/>
                <w:szCs w:val="24"/>
                <w:highlight w:val="none"/>
                <w:vertAlign w:val="baseline"/>
                <w:lang w:val="en-US" w:eastAsia="zh-CN" w:bidi="ar-SA"/>
              </w:rPr>
            </w:pPr>
            <w:r>
              <w:rPr>
                <w:rFonts w:hint="eastAsia" w:ascii="仿宋_GB2312" w:hAnsi="仿宋_GB2312" w:eastAsia="仿宋_GB2312" w:cs="仿宋_GB2312"/>
                <w:color w:val="000000"/>
                <w:kern w:val="2"/>
                <w:sz w:val="24"/>
                <w:szCs w:val="24"/>
                <w:highlight w:val="none"/>
                <w:vertAlign w:val="baseline"/>
                <w:lang w:val="en-US" w:eastAsia="zh-CN" w:bidi="ar-SA"/>
              </w:rPr>
              <w:t>1.做好校庆宣传片的拍摄，在国家级平台进行发布；（2分）</w:t>
            </w:r>
          </w:p>
          <w:p>
            <w:pPr>
              <w:bidi w:val="0"/>
              <w:jc w:val="left"/>
              <w:rPr>
                <w:rFonts w:hint="eastAsia" w:ascii="仿宋_GB2312" w:hAnsi="仿宋_GB2312" w:eastAsia="仿宋_GB2312" w:cs="仿宋_GB2312"/>
                <w:color w:val="000000"/>
                <w:kern w:val="2"/>
                <w:sz w:val="24"/>
                <w:szCs w:val="24"/>
                <w:highlight w:val="none"/>
                <w:vertAlign w:val="baseline"/>
                <w:lang w:val="en-US" w:eastAsia="zh-CN" w:bidi="ar-SA"/>
              </w:rPr>
            </w:pPr>
            <w:r>
              <w:rPr>
                <w:rFonts w:hint="eastAsia" w:ascii="仿宋_GB2312" w:hAnsi="仿宋_GB2312" w:eastAsia="仿宋_GB2312" w:cs="仿宋_GB2312"/>
                <w:color w:val="000000"/>
                <w:kern w:val="2"/>
                <w:sz w:val="24"/>
                <w:szCs w:val="24"/>
                <w:highlight w:val="none"/>
                <w:vertAlign w:val="baseline"/>
                <w:lang w:val="en-US" w:eastAsia="zh-CN" w:bidi="ar-SA"/>
              </w:rPr>
              <w:t>2.做好校庆系列活动的外宣工作做到省、市级媒体全覆盖；（2分）</w:t>
            </w:r>
          </w:p>
          <w:p>
            <w:pPr>
              <w:bidi w:val="0"/>
              <w:jc w:val="left"/>
              <w:rPr>
                <w:rFonts w:hint="default" w:ascii="仿宋_GB2312" w:hAnsi="仿宋_GB2312" w:eastAsia="仿宋_GB2312" w:cs="仿宋_GB2312"/>
                <w:color w:val="000000"/>
                <w:kern w:val="2"/>
                <w:sz w:val="24"/>
                <w:szCs w:val="24"/>
                <w:highlight w:val="none"/>
                <w:vertAlign w:val="baseline"/>
                <w:lang w:val="en-US" w:eastAsia="zh-CN" w:bidi="ar-SA"/>
              </w:rPr>
            </w:pPr>
            <w:r>
              <w:rPr>
                <w:rFonts w:hint="eastAsia" w:ascii="仿宋_GB2312" w:hAnsi="仿宋_GB2312" w:eastAsia="仿宋_GB2312" w:cs="仿宋_GB2312"/>
                <w:color w:val="000000"/>
                <w:kern w:val="2"/>
                <w:sz w:val="24"/>
                <w:szCs w:val="24"/>
                <w:highlight w:val="none"/>
                <w:vertAlign w:val="baseline"/>
                <w:lang w:val="en-US" w:eastAsia="zh-CN" w:bidi="ar-SA"/>
              </w:rPr>
              <w:t>3.</w:t>
            </w:r>
            <w:r>
              <w:rPr>
                <w:rFonts w:hint="default" w:ascii="仿宋_GB2312" w:hAnsi="仿宋_GB2312" w:eastAsia="仿宋_GB2312" w:cs="仿宋_GB2312"/>
                <w:color w:val="000000"/>
                <w:kern w:val="2"/>
                <w:sz w:val="24"/>
                <w:szCs w:val="24"/>
                <w:highlight w:val="none"/>
                <w:vertAlign w:val="baseline"/>
                <w:lang w:val="en-US" w:eastAsia="zh-CN" w:bidi="ar-SA"/>
              </w:rPr>
              <w:t>邀请</w:t>
            </w:r>
            <w:r>
              <w:rPr>
                <w:rFonts w:hint="eastAsia" w:ascii="仿宋_GB2312" w:hAnsi="仿宋_GB2312" w:eastAsia="仿宋_GB2312" w:cs="仿宋_GB2312"/>
                <w:color w:val="000000"/>
                <w:kern w:val="2"/>
                <w:sz w:val="24"/>
                <w:szCs w:val="24"/>
                <w:highlight w:val="none"/>
                <w:vertAlign w:val="baseline"/>
                <w:lang w:val="en-US" w:eastAsia="zh-CN" w:bidi="ar-SA"/>
              </w:rPr>
              <w:t>有关部门专家学者</w:t>
            </w:r>
            <w:r>
              <w:rPr>
                <w:rFonts w:hint="default" w:ascii="仿宋_GB2312" w:hAnsi="仿宋_GB2312" w:eastAsia="仿宋_GB2312" w:cs="仿宋_GB2312"/>
                <w:color w:val="000000"/>
                <w:kern w:val="2"/>
                <w:sz w:val="24"/>
                <w:szCs w:val="24"/>
                <w:highlight w:val="none"/>
                <w:vertAlign w:val="baseline"/>
                <w:lang w:val="en-US" w:eastAsia="zh-CN" w:bidi="ar-SA"/>
              </w:rPr>
              <w:t>，就舆情管控与分析</w:t>
            </w:r>
            <w:r>
              <w:rPr>
                <w:rFonts w:hint="eastAsia" w:ascii="仿宋_GB2312" w:hAnsi="仿宋_GB2312" w:eastAsia="仿宋_GB2312" w:cs="仿宋_GB2312"/>
                <w:color w:val="000000"/>
                <w:kern w:val="2"/>
                <w:sz w:val="24"/>
                <w:szCs w:val="24"/>
                <w:highlight w:val="none"/>
                <w:vertAlign w:val="baseline"/>
                <w:lang w:val="en-US" w:eastAsia="zh-CN" w:bidi="ar-SA"/>
              </w:rPr>
              <w:t>、民族宗教工作</w:t>
            </w:r>
            <w:r>
              <w:rPr>
                <w:rFonts w:hint="default" w:ascii="仿宋_GB2312" w:hAnsi="仿宋_GB2312" w:eastAsia="仿宋_GB2312" w:cs="仿宋_GB2312"/>
                <w:color w:val="000000"/>
                <w:kern w:val="2"/>
                <w:sz w:val="24"/>
                <w:szCs w:val="24"/>
                <w:highlight w:val="none"/>
                <w:vertAlign w:val="baseline"/>
                <w:lang w:val="en-US" w:eastAsia="zh-CN" w:bidi="ar-SA"/>
              </w:rPr>
              <w:t>举办</w:t>
            </w:r>
            <w:r>
              <w:rPr>
                <w:rFonts w:hint="eastAsia" w:ascii="仿宋_GB2312" w:hAnsi="仿宋_GB2312" w:eastAsia="仿宋_GB2312" w:cs="仿宋_GB2312"/>
                <w:color w:val="000000"/>
                <w:kern w:val="2"/>
                <w:sz w:val="24"/>
                <w:szCs w:val="24"/>
                <w:highlight w:val="none"/>
                <w:vertAlign w:val="baseline"/>
                <w:lang w:val="en-US" w:eastAsia="zh-CN" w:bidi="ar-SA"/>
              </w:rPr>
              <w:t>培训；（2分）</w:t>
            </w:r>
          </w:p>
          <w:p>
            <w:p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color w:val="000000"/>
                <w:kern w:val="2"/>
                <w:sz w:val="24"/>
                <w:szCs w:val="24"/>
                <w:highlight w:val="none"/>
                <w:vertAlign w:val="baseline"/>
                <w:lang w:val="en-US" w:eastAsia="zh-CN" w:bidi="ar-SA"/>
              </w:rPr>
              <w:t>4.</w:t>
            </w:r>
            <w:r>
              <w:rPr>
                <w:rFonts w:hint="default" w:ascii="仿宋_GB2312" w:hAnsi="仿宋_GB2312" w:eastAsia="仿宋_GB2312" w:cs="仿宋_GB2312"/>
                <w:color w:val="000000"/>
                <w:kern w:val="2"/>
                <w:sz w:val="24"/>
                <w:szCs w:val="24"/>
                <w:highlight w:val="none"/>
                <w:vertAlign w:val="baseline"/>
                <w:lang w:val="en-US" w:eastAsia="zh-CN" w:bidi="ar-SA"/>
              </w:rPr>
              <w:t>积极与省级舆情监测机构（长城新媒体、河北新闻网）</w:t>
            </w:r>
            <w:r>
              <w:rPr>
                <w:rFonts w:hint="eastAsia" w:ascii="仿宋_GB2312" w:hAnsi="仿宋_GB2312" w:eastAsia="仿宋_GB2312" w:cs="仿宋_GB2312"/>
                <w:color w:val="000000"/>
                <w:kern w:val="2"/>
                <w:sz w:val="24"/>
                <w:szCs w:val="24"/>
                <w:highlight w:val="none"/>
                <w:vertAlign w:val="baseline"/>
                <w:lang w:val="en-US" w:eastAsia="zh-CN" w:bidi="ar-SA"/>
              </w:rPr>
              <w:t>合作</w:t>
            </w:r>
            <w:r>
              <w:rPr>
                <w:rFonts w:hint="default" w:ascii="仿宋_GB2312" w:hAnsi="仿宋_GB2312" w:eastAsia="仿宋_GB2312" w:cs="仿宋_GB2312"/>
                <w:color w:val="000000"/>
                <w:kern w:val="2"/>
                <w:sz w:val="24"/>
                <w:szCs w:val="24"/>
                <w:highlight w:val="none"/>
                <w:vertAlign w:val="baseline"/>
                <w:lang w:val="en-US" w:eastAsia="zh-CN" w:bidi="ar-SA"/>
              </w:rPr>
              <w:t>，</w:t>
            </w:r>
            <w:r>
              <w:rPr>
                <w:rFonts w:hint="eastAsia" w:ascii="仿宋_GB2312" w:hAnsi="仿宋_GB2312" w:eastAsia="仿宋_GB2312" w:cs="仿宋_GB2312"/>
                <w:color w:val="000000"/>
                <w:kern w:val="2"/>
                <w:sz w:val="24"/>
                <w:szCs w:val="24"/>
                <w:highlight w:val="none"/>
                <w:vertAlign w:val="baseline"/>
                <w:lang w:val="en-US" w:eastAsia="zh-CN" w:bidi="ar-SA"/>
              </w:rPr>
              <w:t>针对较大、重大舆情，提供</w:t>
            </w:r>
            <w:r>
              <w:rPr>
                <w:rFonts w:hint="default" w:ascii="仿宋_GB2312" w:hAnsi="仿宋_GB2312" w:eastAsia="仿宋_GB2312" w:cs="仿宋_GB2312"/>
                <w:color w:val="000000"/>
                <w:kern w:val="2"/>
                <w:sz w:val="24"/>
                <w:szCs w:val="24"/>
                <w:highlight w:val="none"/>
                <w:vertAlign w:val="baseline"/>
                <w:lang w:val="en-US" w:eastAsia="zh-CN" w:bidi="ar-SA"/>
              </w:rPr>
              <w:t>舆情分析研判</w:t>
            </w:r>
            <w:r>
              <w:rPr>
                <w:rFonts w:hint="eastAsia" w:ascii="仿宋_GB2312" w:hAnsi="仿宋_GB2312" w:eastAsia="仿宋_GB2312" w:cs="仿宋_GB2312"/>
                <w:color w:val="000000"/>
                <w:kern w:val="2"/>
                <w:sz w:val="24"/>
                <w:szCs w:val="24"/>
                <w:highlight w:val="none"/>
                <w:vertAlign w:val="baseline"/>
                <w:lang w:val="en-US" w:eastAsia="zh-CN" w:bidi="ar-SA"/>
              </w:rPr>
              <w:t>方</w:t>
            </w:r>
            <w:r>
              <w:rPr>
                <w:rFonts w:hint="default" w:ascii="仿宋_GB2312" w:hAnsi="仿宋_GB2312" w:eastAsia="仿宋_GB2312" w:cs="仿宋_GB2312"/>
                <w:color w:val="000000"/>
                <w:kern w:val="2"/>
                <w:sz w:val="24"/>
                <w:szCs w:val="24"/>
                <w:highlight w:val="none"/>
                <w:vertAlign w:val="baseline"/>
                <w:lang w:val="en-US" w:eastAsia="zh-CN" w:bidi="ar-SA"/>
              </w:rPr>
              <w:t>案</w:t>
            </w:r>
            <w:r>
              <w:rPr>
                <w:rFonts w:hint="eastAsia" w:ascii="仿宋_GB2312" w:hAnsi="仿宋_GB2312" w:eastAsia="仿宋_GB2312" w:cs="仿宋_GB2312"/>
                <w:color w:val="000000"/>
                <w:kern w:val="2"/>
                <w:sz w:val="24"/>
                <w:szCs w:val="24"/>
                <w:highlight w:val="none"/>
                <w:vertAlign w:val="baseline"/>
                <w:lang w:val="en-US" w:eastAsia="zh-CN" w:bidi="ar-SA"/>
              </w:rPr>
              <w:t>和后续的应对建议，对于一般性舆情，给出分析方案和处置建议</w:t>
            </w:r>
            <w:r>
              <w:rPr>
                <w:rFonts w:hint="default" w:ascii="仿宋_GB2312" w:hAnsi="仿宋_GB2312" w:eastAsia="仿宋_GB2312" w:cs="仿宋_GB2312"/>
                <w:color w:val="000000"/>
                <w:kern w:val="2"/>
                <w:sz w:val="24"/>
                <w:szCs w:val="24"/>
                <w:highlight w:val="none"/>
                <w:vertAlign w:val="baseline"/>
                <w:lang w:val="en-US" w:eastAsia="zh-CN" w:bidi="ar-SA"/>
              </w:rPr>
              <w:t>。</w:t>
            </w:r>
            <w:r>
              <w:rPr>
                <w:rFonts w:hint="eastAsia" w:ascii="仿宋_GB2312" w:hAnsi="仿宋_GB2312" w:eastAsia="仿宋_GB2312" w:cs="仿宋_GB2312"/>
                <w:color w:val="000000"/>
                <w:kern w:val="2"/>
                <w:sz w:val="24"/>
                <w:szCs w:val="24"/>
                <w:highlight w:val="none"/>
                <w:vertAlign w:val="baseline"/>
                <w:lang w:val="en-US" w:eastAsia="zh-CN" w:bidi="ar-SA"/>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restart"/>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党委学生工作部</w:t>
            </w:r>
          </w:p>
        </w:tc>
        <w:tc>
          <w:tcPr>
            <w:tcW w:w="1301" w:type="dxa"/>
            <w:vMerge w:val="restart"/>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基本工作（20分）</w:t>
            </w: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学生管理工作</w:t>
            </w:r>
          </w:p>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（10分）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加强对学生工作的日常管理，使学生管理工作进一步科学化、规范化。公平公正组织开展省、校级三好学生、优秀学生干部及先进班集体评选工作；校级优秀学生奖学金评选工作；省级优秀毕业生评选工作；（2分）</w:t>
            </w:r>
          </w:p>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2.国家奖助学金、校内助学金评审发放；生源地助学贷款毕业生确认、回执录入等相关工作；河北省原建档立卡精准资助审核、政策落实；勤工助学及特困生帮扶等工作；（1分）</w:t>
            </w:r>
          </w:p>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3.大学生服兵役学费补偿是否完成精准资助；退役复学或入学学生，学费减免及国家助学金政策是否逐人落实到位；（1分）</w:t>
            </w:r>
          </w:p>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4.组织新生入学资格复查、完成学生学籍注册、学年注册、学历注册、学籍异动、毕业学历证书及学生档案管理工作；辅导员暑期大家访工作、迎新工作；（2分）</w:t>
            </w:r>
          </w:p>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5.宣传大学生心理健康知识，组织开展心理主题讲座，进行2024级新生心理测评，学生心理健康档案动态跟踪常态化，正常开展两校区、一中心心理咨询工作，宣传举办心理健康节等活动；（2分）</w:t>
            </w:r>
          </w:p>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6.提升学生公寓规范化管理，每日将宿舍卫生检查结果及晚归、夜不归宿、白天无故不上课学生名单及时反馈到各系，联合督促学生按时归宿、按时上课；（1分）</w:t>
            </w:r>
          </w:p>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7.组织开展学生德育和综合素质测评工作，评奖评优等工作以此为重要依据，并将综合测评表装入学生档案。（1分）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安全保卫工作</w:t>
            </w:r>
          </w:p>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（4分）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1.排查两校区、一中心安全隐患；（0.5分）</w:t>
            </w:r>
          </w:p>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2.按时召开安全会议，按期签订安全责任状；（0.5分）</w:t>
            </w:r>
          </w:p>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3.每学期组织全校学生开展消防安全知识培训、疏散逃生及灭火演练；（0.5分）</w:t>
            </w:r>
          </w:p>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4.学校灭火器材配置、月检、换药、更新；（0.5分）</w:t>
            </w:r>
          </w:p>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5.组织开展消防检查并督促隐患整改；（0.5分）</w:t>
            </w:r>
          </w:p>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6.学校消防设施设备维护保养：月检、年检及日常检测维修；（0.5分）</w:t>
            </w:r>
          </w:p>
          <w:p>
            <w:pPr>
              <w:numPr>
                <w:ilvl w:val="0"/>
                <w:numId w:val="0"/>
              </w:numPr>
              <w:bidi w:val="0"/>
              <w:jc w:val="left"/>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7.把好校园安全第一关，严格落实校外人员进出登记制；（0.5分）</w:t>
            </w:r>
          </w:p>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8.加强校园警卫安全巡查。（0.5分）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辅导员管理工作（2分）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1.组织辅导员培训工作（新入职辅导员岗前培训）；（1分）</w:t>
            </w:r>
          </w:p>
          <w:p>
            <w:pPr>
              <w:numPr>
                <w:ilvl w:val="0"/>
                <w:numId w:val="0"/>
              </w:numPr>
              <w:bidi w:val="0"/>
              <w:jc w:val="left"/>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2.更新专兼职辅导员信息，每年开学后辅导员信息维护更新；（0.5分）</w:t>
            </w:r>
          </w:p>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3.开具兼职辅导员证明。（0.5分）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团委工作</w:t>
            </w:r>
          </w:p>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（4分）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1.召开学代会，完成学生会换届；（0.5分）</w:t>
            </w:r>
          </w:p>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2.推动全体学生社会实践完成进度，并对暑期社会实践进行考核和评优；(1分)</w:t>
            </w:r>
          </w:p>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3.完成网上共青团智慧团建系统相关工作；（0.5分）</w:t>
            </w:r>
          </w:p>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4.团团微就业小程序困难学生就业帮扶工作；（1分）</w:t>
            </w:r>
          </w:p>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5.多方面组织学生活动；（0.5分）</w:t>
            </w:r>
          </w:p>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6.开展院、系两级青马学员培训。（0.5分）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restart"/>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重点工作（30分）</w:t>
            </w: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学籍档案管理工作</w:t>
            </w:r>
          </w:p>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（4分）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1.建立学籍异动、学籍注册规范流程13个；（1分）</w:t>
            </w:r>
          </w:p>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2.历届毕业生档案移交学院档案室；（1分）</w:t>
            </w:r>
          </w:p>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3.修订《学籍管理办法》；（1分）</w:t>
            </w:r>
          </w:p>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4.修订《转专业管理办法》。（1分）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学生资助工作</w:t>
            </w:r>
          </w:p>
          <w:p>
            <w:pPr>
              <w:spacing w:line="280" w:lineRule="exact"/>
              <w:jc w:val="center"/>
              <w:rPr>
                <w:rFonts w:hint="eastAsia" w:ascii="宋体" w:hAnsi="宋体" w:eastAsia="宋体" w:cs="Times New Roman"/>
                <w:color w:val="FF0000"/>
                <w:kern w:val="2"/>
                <w:sz w:val="21"/>
                <w:szCs w:val="24"/>
                <w:highlight w:val="no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ascii="宋体" w:hAnsi="宋体" w:eastAsia="宋体" w:cs="宋体"/>
                <w:color w:val="FF0000"/>
                <w:kern w:val="0"/>
                <w:sz w:val="21"/>
                <w:szCs w:val="21"/>
                <w:highlight w:val="no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制定临时困难补助实施办法并实施。（1分）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学生宿舍管理工作</w:t>
            </w:r>
          </w:p>
          <w:p>
            <w:pPr>
              <w:spacing w:line="280" w:lineRule="exact"/>
              <w:jc w:val="center"/>
              <w:rPr>
                <w:rFonts w:hint="eastAsia" w:ascii="宋体" w:hAnsi="宋体" w:eastAsia="宋体" w:cs="Times New Roman"/>
                <w:color w:val="FF0000"/>
                <w:kern w:val="2"/>
                <w:sz w:val="21"/>
                <w:szCs w:val="24"/>
                <w:highlight w:val="no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1.制定星级宿舍评选管理办法并实施；（1分）</w:t>
            </w:r>
          </w:p>
          <w:p>
            <w:pPr>
              <w:spacing w:line="280" w:lineRule="exact"/>
              <w:rPr>
                <w:rFonts w:hint="eastAsia" w:ascii="宋体" w:hAnsi="宋体" w:eastAsia="宋体" w:cs="Times New Roman"/>
                <w:color w:val="FF0000"/>
                <w:kern w:val="2"/>
                <w:sz w:val="21"/>
                <w:szCs w:val="24"/>
                <w:highlight w:val="no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2.竞秀校区、满城校区实现学工系统智能查寝功能。（1分）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学生心理工作</w:t>
            </w:r>
          </w:p>
          <w:p>
            <w:pPr>
              <w:spacing w:line="280" w:lineRule="exact"/>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（3分）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1.编制心理委员工作手册；（1分）</w:t>
            </w:r>
          </w:p>
          <w:p>
            <w:pPr>
              <w:spacing w:line="280" w:lineRule="exact"/>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2.编制心理咨询室工作制度、心理危机数据档案管理制度、心理健康普查和排查制度；（1分）</w:t>
            </w:r>
          </w:p>
          <w:p>
            <w:pPr>
              <w:spacing w:line="280" w:lineRule="exac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3.初步建立辅导员心理工作室方案。（1分）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ascii="宋体" w:hAnsi="宋体" w:eastAsia="宋体" w:cs="Times New Roman"/>
                <w:color w:val="FF0000"/>
                <w:kern w:val="2"/>
                <w:sz w:val="21"/>
                <w:szCs w:val="24"/>
                <w:highlight w:val="no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辅导员管理工作（3分）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1.实施辅导员量化考核制度并根据实际情况完善；（1分）</w:t>
            </w:r>
          </w:p>
          <w:p>
            <w:pPr>
              <w:spacing w:line="280" w:lineRule="exac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2.组建辅导员工作室；（1分）</w:t>
            </w:r>
          </w:p>
          <w:p>
            <w:pPr>
              <w:spacing w:line="280" w:lineRule="exact"/>
              <w:rPr>
                <w:rFonts w:hint="eastAsia" w:ascii="宋体" w:hAnsi="宋体" w:eastAsia="宋体" w:cs="宋体"/>
                <w:color w:val="FF0000"/>
                <w:kern w:val="0"/>
                <w:sz w:val="21"/>
                <w:szCs w:val="21"/>
                <w:highlight w:val="no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3.编制辅导员工作手册。（1分）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学生管理工作</w:t>
            </w:r>
          </w:p>
          <w:p>
            <w:pPr>
              <w:spacing w:line="280" w:lineRule="exact"/>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1.科学布置安排学生搬迁工作；（1分）</w:t>
            </w:r>
          </w:p>
          <w:p>
            <w:pPr>
              <w:spacing w:line="280" w:lineRule="exac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2.编制学生手册。（1分）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军事与国防教育工作</w:t>
            </w:r>
          </w:p>
          <w:p>
            <w:pPr>
              <w:spacing w:line="280" w:lineRule="exact"/>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（4分）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1.做好我校国防后备营建设及交流实践工作；（1分）</w:t>
            </w:r>
          </w:p>
          <w:p>
            <w:pPr>
              <w:spacing w:line="280" w:lineRule="exact"/>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2.依托学生“一站式”服务社区及国防后备营打造学生党团活动阵地；（1分）</w:t>
            </w:r>
          </w:p>
          <w:p>
            <w:pPr>
              <w:spacing w:line="280" w:lineRule="exact"/>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3.成立我校军事与国防教育工作室；（1分）</w:t>
            </w:r>
          </w:p>
          <w:p>
            <w:pPr>
              <w:spacing w:line="280" w:lineRule="exac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4.编制征兵工作手册。（1分）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安全工作</w:t>
            </w:r>
          </w:p>
          <w:p>
            <w:pPr>
              <w:spacing w:line="280" w:lineRule="exact"/>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（5分）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1.加强校园安全稳定；（2分）</w:t>
            </w:r>
          </w:p>
          <w:p>
            <w:pPr>
              <w:spacing w:line="280" w:lineRule="exac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2.更新、完善安全网格化管理；（2分）</w:t>
            </w:r>
          </w:p>
          <w:p>
            <w:pPr>
              <w:spacing w:line="280" w:lineRule="exac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3.完善安全制度建设。（1分）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学生安全工作</w:t>
            </w:r>
          </w:p>
          <w:p>
            <w:pPr>
              <w:spacing w:line="280" w:lineRule="exact"/>
              <w:jc w:val="center"/>
              <w:rPr>
                <w:rFonts w:hint="eastAsia" w:ascii="宋体" w:hAnsi="宋体" w:eastAsia="宋体" w:cs="Times New Roman"/>
                <w:color w:val="0000FF"/>
                <w:kern w:val="2"/>
                <w:sz w:val="21"/>
                <w:szCs w:val="24"/>
                <w:highlight w:val="no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ascii="宋体" w:hAnsi="宋体" w:eastAsia="宋体" w:cs="Times New Roman"/>
                <w:color w:val="0000FF"/>
                <w:kern w:val="2"/>
                <w:sz w:val="21"/>
                <w:szCs w:val="24"/>
                <w:highlight w:val="no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每月召开学生安全工作会议例会，完成会议简报。（1分）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团委工作</w:t>
            </w:r>
          </w:p>
          <w:p>
            <w:pPr>
              <w:spacing w:line="280" w:lineRule="exact"/>
              <w:jc w:val="center"/>
              <w:rPr>
                <w:rFonts w:hint="eastAsia" w:ascii="宋体" w:hAnsi="宋体" w:eastAsia="宋体" w:cs="Times New Roman"/>
                <w:color w:val="0000FF"/>
                <w:kern w:val="2"/>
                <w:sz w:val="21"/>
                <w:szCs w:val="24"/>
                <w:highlight w:val="no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（5分）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1.开展2024年“挑战杯”赛前培训及校内选拔；（2分）</w:t>
            </w:r>
          </w:p>
          <w:p>
            <w:pPr>
              <w:spacing w:line="280" w:lineRule="exact"/>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w:t>
            </w:r>
            <w:r>
              <w:rPr>
                <w:rFonts w:hint="default" w:ascii="仿宋_GB2312" w:hAnsi="仿宋_GB2312" w:eastAsia="仿宋_GB2312" w:cs="仿宋_GB2312"/>
                <w:kern w:val="2"/>
                <w:sz w:val="24"/>
                <w:szCs w:val="24"/>
                <w:highlight w:val="none"/>
                <w:vertAlign w:val="baseline"/>
                <w:lang w:val="en-US" w:eastAsia="zh-CN" w:bidi="ar-SA"/>
              </w:rPr>
              <w:t>开展优秀志愿工作者、优秀青年志愿者评选工作</w:t>
            </w:r>
            <w:r>
              <w:rPr>
                <w:rFonts w:hint="eastAsia" w:ascii="仿宋_GB2312" w:hAnsi="仿宋_GB2312" w:eastAsia="仿宋_GB2312" w:cs="仿宋_GB2312"/>
                <w:kern w:val="2"/>
                <w:sz w:val="24"/>
                <w:szCs w:val="24"/>
                <w:highlight w:val="none"/>
                <w:vertAlign w:val="baseline"/>
                <w:lang w:val="en-US" w:eastAsia="zh-CN" w:bidi="ar-SA"/>
              </w:rPr>
              <w:t>；（2分）</w:t>
            </w:r>
          </w:p>
          <w:p>
            <w:pPr>
              <w:spacing w:line="280" w:lineRule="exact"/>
              <w:rPr>
                <w:rFonts w:hint="eastAsia" w:ascii="宋体" w:hAnsi="宋体" w:eastAsia="宋体" w:cs="Times New Roman"/>
                <w:color w:val="0000FF"/>
                <w:kern w:val="2"/>
                <w:sz w:val="21"/>
                <w:szCs w:val="24"/>
                <w:highlight w:val="no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3.成立合唱团，丰富学生校内文化生活。（1分）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restart"/>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财务处</w:t>
            </w:r>
          </w:p>
        </w:tc>
        <w:tc>
          <w:tcPr>
            <w:tcW w:w="1301" w:type="dxa"/>
            <w:vMerge w:val="restart"/>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基本工作</w:t>
            </w:r>
          </w:p>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(20分)</w:t>
            </w: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预决算编报</w:t>
            </w:r>
          </w:p>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（7分）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严格落实上级部门工作要求，按时高质量编报预决算。（7分）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预算执行</w:t>
            </w:r>
          </w:p>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（7分）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依规执行财政审批的单位预算，合理调配资金，保障学校财务工作顺畅运转。（7分）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资产管理</w:t>
            </w:r>
          </w:p>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（6分）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确保资产配置、发放、调配、处置工作顺畅运转，账账相符、账实相符。（6分）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restart"/>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重点工作</w:t>
            </w:r>
          </w:p>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(30分)</w:t>
            </w: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建章立制</w:t>
            </w:r>
          </w:p>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（15分）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完善财务报销、资金支付、差旅费管理、经费审批使用、资产管理等相关制度。（15分）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资产清查</w:t>
            </w:r>
          </w:p>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（15分）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做好每年一次的资产清查工作，及时登记资产账，做到账账相符、账实相符。（15分）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restart"/>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教务处</w:t>
            </w:r>
          </w:p>
        </w:tc>
        <w:tc>
          <w:tcPr>
            <w:tcW w:w="1301" w:type="dxa"/>
            <w:vMerge w:val="restart"/>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基本工作（20分）</w:t>
            </w: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highlight w:val="none"/>
                <w:lang w:val="en-US" w:eastAsia="zh-CN" w:bidi="ar"/>
              </w:rPr>
            </w:pPr>
            <w:r>
              <w:rPr>
                <w:rFonts w:hint="eastAsia" w:ascii="仿宋_GB2312" w:hAnsi="Calibri" w:eastAsia="仿宋_GB2312" w:cs="仿宋_GB2312"/>
                <w:color w:val="auto"/>
                <w:kern w:val="2"/>
                <w:sz w:val="24"/>
                <w:szCs w:val="24"/>
                <w:highlight w:val="none"/>
                <w:lang w:val="en-US" w:eastAsia="zh-CN" w:bidi="ar"/>
              </w:rPr>
              <w:t>教学管理</w:t>
            </w:r>
          </w:p>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Calibri" w:eastAsia="仿宋_GB2312" w:cs="仿宋_GB2312"/>
                <w:color w:val="auto"/>
                <w:kern w:val="2"/>
                <w:sz w:val="24"/>
                <w:szCs w:val="24"/>
                <w:highlight w:val="none"/>
                <w:lang w:val="en-US" w:eastAsia="zh-CN" w:bidi="ar"/>
              </w:rPr>
              <w:t>（10分）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left"/>
              <w:rPr>
                <w:rFonts w:hint="eastAsia" w:ascii="仿宋_GB2312" w:hAnsi="Calibri" w:eastAsia="仿宋_GB2312" w:cs="仿宋_GB2312"/>
                <w:color w:val="auto"/>
                <w:kern w:val="2"/>
                <w:sz w:val="24"/>
                <w:szCs w:val="24"/>
                <w:highlight w:val="none"/>
                <w:lang w:val="en-US" w:eastAsia="zh-CN" w:bidi="ar"/>
              </w:rPr>
            </w:pPr>
            <w:r>
              <w:rPr>
                <w:rFonts w:hint="eastAsia" w:ascii="仿宋_GB2312" w:hAnsi="Calibri" w:eastAsia="仿宋_GB2312" w:cs="仿宋_GB2312"/>
                <w:color w:val="auto"/>
                <w:kern w:val="2"/>
                <w:sz w:val="24"/>
                <w:szCs w:val="24"/>
                <w:highlight w:val="none"/>
                <w:lang w:val="en-US" w:eastAsia="zh-CN" w:bidi="ar"/>
              </w:rPr>
              <w:t>1</w:t>
            </w:r>
            <w:r>
              <w:rPr>
                <w:rFonts w:hint="eastAsia" w:ascii="仿宋_GB2312" w:eastAsia="仿宋_GB2312" w:cs="仿宋_GB2312"/>
                <w:color w:val="auto"/>
                <w:kern w:val="2"/>
                <w:sz w:val="24"/>
                <w:szCs w:val="24"/>
                <w:highlight w:val="none"/>
                <w:lang w:val="en-US" w:eastAsia="zh-CN" w:bidi="ar"/>
              </w:rPr>
              <w:t>.</w:t>
            </w:r>
            <w:r>
              <w:rPr>
                <w:rFonts w:hint="eastAsia" w:ascii="仿宋_GB2312" w:hAnsi="Calibri" w:eastAsia="仿宋_GB2312" w:cs="仿宋_GB2312"/>
                <w:color w:val="auto"/>
                <w:kern w:val="2"/>
                <w:sz w:val="24"/>
                <w:szCs w:val="24"/>
                <w:highlight w:val="none"/>
                <w:lang w:val="en-US" w:eastAsia="zh-CN" w:bidi="ar"/>
              </w:rPr>
              <w:t>统筹排课，教务系统数据维护；（2分）</w:t>
            </w:r>
          </w:p>
          <w:p>
            <w:pPr>
              <w:keepNext w:val="0"/>
              <w:keepLines w:val="0"/>
              <w:widowControl w:val="0"/>
              <w:suppressLineNumbers w:val="0"/>
              <w:spacing w:before="0" w:beforeAutospacing="0" w:after="0" w:afterAutospacing="0"/>
              <w:ind w:left="0" w:leftChars="0" w:right="0" w:rightChars="0"/>
              <w:jc w:val="left"/>
              <w:rPr>
                <w:rFonts w:hint="eastAsia" w:ascii="仿宋_GB2312" w:hAnsi="Calibri" w:eastAsia="仿宋_GB2312" w:cs="仿宋_GB2312"/>
                <w:color w:val="auto"/>
                <w:kern w:val="2"/>
                <w:sz w:val="24"/>
                <w:szCs w:val="24"/>
                <w:highlight w:val="none"/>
                <w:lang w:val="en-US" w:eastAsia="zh-CN" w:bidi="ar"/>
              </w:rPr>
            </w:pPr>
            <w:r>
              <w:rPr>
                <w:rFonts w:hint="eastAsia" w:ascii="仿宋_GB2312" w:hAnsi="Calibri" w:eastAsia="仿宋_GB2312" w:cs="仿宋_GB2312"/>
                <w:color w:val="auto"/>
                <w:kern w:val="2"/>
                <w:sz w:val="24"/>
                <w:szCs w:val="24"/>
                <w:highlight w:val="none"/>
                <w:lang w:val="en-US" w:eastAsia="zh-CN" w:bidi="ar"/>
              </w:rPr>
              <w:t>2</w:t>
            </w:r>
            <w:r>
              <w:rPr>
                <w:rFonts w:hint="eastAsia" w:ascii="仿宋_GB2312" w:eastAsia="仿宋_GB2312" w:cs="仿宋_GB2312"/>
                <w:color w:val="auto"/>
                <w:kern w:val="2"/>
                <w:sz w:val="24"/>
                <w:szCs w:val="24"/>
                <w:highlight w:val="none"/>
                <w:lang w:val="en-US" w:eastAsia="zh-CN" w:bidi="ar"/>
              </w:rPr>
              <w:t>.</w:t>
            </w:r>
            <w:r>
              <w:rPr>
                <w:rFonts w:hint="eastAsia" w:ascii="仿宋_GB2312" w:hAnsi="Calibri" w:eastAsia="仿宋_GB2312" w:cs="仿宋_GB2312"/>
                <w:color w:val="auto"/>
                <w:kern w:val="2"/>
                <w:sz w:val="24"/>
                <w:szCs w:val="24"/>
                <w:highlight w:val="none"/>
                <w:lang w:val="en-US" w:eastAsia="zh-CN" w:bidi="ar"/>
              </w:rPr>
              <w:t>制定调课方案；（1分）</w:t>
            </w:r>
          </w:p>
          <w:p>
            <w:pPr>
              <w:keepNext w:val="0"/>
              <w:keepLines w:val="0"/>
              <w:widowControl w:val="0"/>
              <w:suppressLineNumbers w:val="0"/>
              <w:spacing w:before="0" w:beforeAutospacing="0" w:after="0" w:afterAutospacing="0"/>
              <w:ind w:left="0" w:leftChars="0" w:right="0" w:rightChars="0"/>
              <w:jc w:val="left"/>
              <w:rPr>
                <w:rFonts w:hint="eastAsia" w:ascii="仿宋_GB2312" w:hAnsi="Calibri" w:eastAsia="仿宋_GB2312" w:cs="仿宋_GB2312"/>
                <w:color w:val="auto"/>
                <w:kern w:val="2"/>
                <w:sz w:val="24"/>
                <w:szCs w:val="24"/>
                <w:highlight w:val="none"/>
                <w:lang w:val="en-US" w:eastAsia="zh-CN" w:bidi="ar"/>
              </w:rPr>
            </w:pPr>
            <w:r>
              <w:rPr>
                <w:rFonts w:hint="eastAsia" w:ascii="仿宋_GB2312" w:hAnsi="Calibri" w:eastAsia="仿宋_GB2312" w:cs="仿宋_GB2312"/>
                <w:color w:val="auto"/>
                <w:kern w:val="2"/>
                <w:sz w:val="24"/>
                <w:szCs w:val="24"/>
                <w:highlight w:val="none"/>
                <w:lang w:val="en-US" w:eastAsia="zh-CN" w:bidi="ar"/>
              </w:rPr>
              <w:t>3</w:t>
            </w:r>
            <w:r>
              <w:rPr>
                <w:rFonts w:hint="eastAsia" w:ascii="仿宋_GB2312" w:eastAsia="仿宋_GB2312" w:cs="仿宋_GB2312"/>
                <w:color w:val="auto"/>
                <w:kern w:val="2"/>
                <w:sz w:val="24"/>
                <w:szCs w:val="24"/>
                <w:highlight w:val="none"/>
                <w:lang w:val="en-US" w:eastAsia="zh-CN" w:bidi="ar"/>
              </w:rPr>
              <w:t>.</w:t>
            </w:r>
            <w:r>
              <w:rPr>
                <w:rFonts w:hint="eastAsia" w:ascii="仿宋_GB2312" w:hAnsi="Calibri" w:eastAsia="仿宋_GB2312" w:cs="仿宋_GB2312"/>
                <w:color w:val="auto"/>
                <w:kern w:val="2"/>
                <w:sz w:val="24"/>
                <w:szCs w:val="24"/>
                <w:highlight w:val="none"/>
                <w:lang w:val="en-US" w:eastAsia="zh-CN" w:bidi="ar"/>
              </w:rPr>
              <w:t>组织部门工作人员听课，督查系主任、教研室主任听课记录；（1分）</w:t>
            </w:r>
          </w:p>
          <w:p>
            <w:pPr>
              <w:keepNext w:val="0"/>
              <w:keepLines w:val="0"/>
              <w:widowControl w:val="0"/>
              <w:suppressLineNumbers w:val="0"/>
              <w:spacing w:before="0" w:beforeAutospacing="0" w:after="0" w:afterAutospacing="0"/>
              <w:ind w:left="0" w:leftChars="0" w:right="0" w:rightChars="0"/>
              <w:jc w:val="left"/>
              <w:rPr>
                <w:rFonts w:hint="eastAsia" w:ascii="仿宋_GB2312" w:hAnsi="Calibri" w:eastAsia="仿宋_GB2312" w:cs="仿宋_GB2312"/>
                <w:color w:val="auto"/>
                <w:kern w:val="2"/>
                <w:sz w:val="24"/>
                <w:szCs w:val="24"/>
                <w:highlight w:val="none"/>
                <w:lang w:val="en-US" w:eastAsia="zh-CN" w:bidi="ar"/>
              </w:rPr>
            </w:pPr>
            <w:r>
              <w:rPr>
                <w:rFonts w:hint="eastAsia" w:ascii="仿宋_GB2312" w:hAnsi="Calibri" w:eastAsia="仿宋_GB2312" w:cs="仿宋_GB2312"/>
                <w:color w:val="auto"/>
                <w:kern w:val="2"/>
                <w:sz w:val="24"/>
                <w:szCs w:val="24"/>
                <w:highlight w:val="none"/>
                <w:lang w:val="en-US" w:eastAsia="zh-CN" w:bidi="ar"/>
              </w:rPr>
              <w:t>4</w:t>
            </w:r>
            <w:r>
              <w:rPr>
                <w:rFonts w:hint="eastAsia" w:ascii="仿宋_GB2312" w:eastAsia="仿宋_GB2312" w:cs="仿宋_GB2312"/>
                <w:color w:val="auto"/>
                <w:kern w:val="2"/>
                <w:sz w:val="24"/>
                <w:szCs w:val="24"/>
                <w:highlight w:val="none"/>
                <w:lang w:val="en-US" w:eastAsia="zh-CN" w:bidi="ar"/>
              </w:rPr>
              <w:t>.</w:t>
            </w:r>
            <w:r>
              <w:rPr>
                <w:rFonts w:hint="eastAsia" w:ascii="仿宋_GB2312" w:hAnsi="Calibri" w:eastAsia="仿宋_GB2312" w:cs="仿宋_GB2312"/>
                <w:color w:val="auto"/>
                <w:kern w:val="2"/>
                <w:sz w:val="24"/>
                <w:szCs w:val="24"/>
                <w:highlight w:val="none"/>
                <w:lang w:val="en-US" w:eastAsia="zh-CN" w:bidi="ar"/>
              </w:rPr>
              <w:t>查课督导；（1分）</w:t>
            </w:r>
          </w:p>
          <w:p>
            <w:pPr>
              <w:keepNext w:val="0"/>
              <w:keepLines w:val="0"/>
              <w:widowControl w:val="0"/>
              <w:suppressLineNumbers w:val="0"/>
              <w:spacing w:before="0" w:beforeAutospacing="0" w:after="0" w:afterAutospacing="0"/>
              <w:ind w:left="0" w:leftChars="0" w:right="0" w:rightChars="0"/>
              <w:jc w:val="left"/>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Calibri" w:eastAsia="仿宋_GB2312" w:cs="仿宋_GB2312"/>
                <w:color w:val="auto"/>
                <w:kern w:val="2"/>
                <w:sz w:val="24"/>
                <w:szCs w:val="24"/>
                <w:highlight w:val="none"/>
                <w:lang w:val="en-US" w:eastAsia="zh-CN" w:bidi="ar"/>
              </w:rPr>
              <w:t>5</w:t>
            </w:r>
            <w:r>
              <w:rPr>
                <w:rFonts w:hint="eastAsia" w:ascii="仿宋_GB2312" w:eastAsia="仿宋_GB2312" w:cs="仿宋_GB2312"/>
                <w:color w:val="auto"/>
                <w:kern w:val="2"/>
                <w:sz w:val="24"/>
                <w:szCs w:val="24"/>
                <w:highlight w:val="none"/>
                <w:lang w:val="en-US" w:eastAsia="zh-CN" w:bidi="ar"/>
              </w:rPr>
              <w:t>.</w:t>
            </w:r>
            <w:r>
              <w:rPr>
                <w:rFonts w:hint="eastAsia" w:ascii="仿宋_GB2312" w:hAnsi="Calibri" w:eastAsia="仿宋_GB2312" w:cs="仿宋_GB2312"/>
                <w:color w:val="auto"/>
                <w:kern w:val="2"/>
                <w:sz w:val="24"/>
                <w:szCs w:val="24"/>
                <w:highlight w:val="none"/>
                <w:lang w:val="en-US" w:eastAsia="zh-CN" w:bidi="ar"/>
              </w:rPr>
              <w:t>汇总各校区教室、教材、教学耗材数据并核查形成记录，保障教学工作顺畅；（1分）</w:t>
            </w:r>
            <w:r>
              <w:rPr>
                <w:rFonts w:hint="eastAsia" w:ascii="仿宋_GB2312" w:eastAsia="仿宋_GB2312" w:cs="仿宋_GB2312"/>
                <w:color w:val="auto"/>
                <w:kern w:val="2"/>
                <w:sz w:val="24"/>
                <w:szCs w:val="24"/>
                <w:highlight w:val="none"/>
                <w:lang w:val="en-US" w:eastAsia="zh-CN" w:bidi="ar"/>
              </w:rPr>
              <w:t>6.</w:t>
            </w:r>
            <w:r>
              <w:rPr>
                <w:rFonts w:hint="eastAsia" w:ascii="仿宋_GB2312" w:hAnsi="Calibri" w:eastAsia="仿宋_GB2312" w:cs="仿宋_GB2312"/>
                <w:color w:val="auto"/>
                <w:kern w:val="2"/>
                <w:sz w:val="24"/>
                <w:szCs w:val="24"/>
                <w:highlight w:val="none"/>
                <w:lang w:val="en-US" w:eastAsia="zh-CN" w:bidi="ar"/>
              </w:rPr>
              <w:t>组织学生考试、补考、缓考、重修等，拟定考试方案，留存学生成绩档案（2分）；统筹教师工作量计算（1分）；组织教学质量考核（1分）</w:t>
            </w:r>
            <w:r>
              <w:rPr>
                <w:rFonts w:hint="eastAsia" w:ascii="仿宋_GB2312" w:eastAsia="仿宋_GB2312" w:cs="仿宋_GB2312"/>
                <w:color w:val="auto"/>
                <w:kern w:val="2"/>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highlight w:val="none"/>
                <w:lang w:val="en-US" w:eastAsia="zh-CN" w:bidi="ar"/>
              </w:rPr>
            </w:pPr>
            <w:r>
              <w:rPr>
                <w:rFonts w:hint="eastAsia" w:ascii="仿宋_GB2312" w:hAnsi="Calibri" w:eastAsia="仿宋_GB2312" w:cs="仿宋_GB2312"/>
                <w:color w:val="auto"/>
                <w:kern w:val="2"/>
                <w:sz w:val="24"/>
                <w:szCs w:val="24"/>
                <w:highlight w:val="none"/>
                <w:lang w:val="en-US" w:eastAsia="zh-CN" w:bidi="ar"/>
              </w:rPr>
              <w:t>赛务工作</w:t>
            </w:r>
          </w:p>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Calibri" w:eastAsia="仿宋_GB2312" w:cs="仿宋_GB2312"/>
                <w:color w:val="auto"/>
                <w:kern w:val="2"/>
                <w:sz w:val="24"/>
                <w:szCs w:val="24"/>
                <w:highlight w:val="none"/>
                <w:lang w:val="en-US" w:eastAsia="zh-CN" w:bidi="ar"/>
              </w:rPr>
              <w:t>（2分）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numPr>
                <w:ilvl w:val="0"/>
                <w:numId w:val="0"/>
              </w:numPr>
              <w:suppressLineNumbers w:val="0"/>
              <w:spacing w:before="0" w:beforeAutospacing="0" w:after="0" w:afterAutospacing="0"/>
              <w:ind w:left="0" w:leftChars="0" w:right="0" w:rightChars="0"/>
              <w:jc w:val="left"/>
              <w:rPr>
                <w:rFonts w:hint="eastAsia" w:ascii="仿宋_GB2312" w:hAnsi="Calibri" w:eastAsia="仿宋_GB2312" w:cs="仿宋_GB2312"/>
                <w:color w:val="auto"/>
                <w:kern w:val="2"/>
                <w:sz w:val="24"/>
                <w:szCs w:val="24"/>
                <w:highlight w:val="none"/>
                <w:lang w:val="en-US" w:eastAsia="zh-CN" w:bidi="ar"/>
              </w:rPr>
            </w:pPr>
            <w:r>
              <w:rPr>
                <w:rFonts w:hint="eastAsia" w:ascii="仿宋_GB2312" w:hAnsi="Calibri" w:eastAsia="仿宋_GB2312" w:cs="仿宋_GB2312"/>
                <w:color w:val="auto"/>
                <w:kern w:val="2"/>
                <w:sz w:val="24"/>
                <w:szCs w:val="24"/>
                <w:highlight w:val="none"/>
                <w:lang w:val="en-US" w:eastAsia="zh-CN" w:bidi="ar"/>
              </w:rPr>
              <w:t>1</w:t>
            </w:r>
            <w:r>
              <w:rPr>
                <w:rFonts w:hint="eastAsia" w:ascii="仿宋_GB2312" w:eastAsia="仿宋_GB2312" w:cs="仿宋_GB2312"/>
                <w:color w:val="auto"/>
                <w:kern w:val="2"/>
                <w:sz w:val="24"/>
                <w:szCs w:val="24"/>
                <w:highlight w:val="none"/>
                <w:lang w:val="en-US" w:eastAsia="zh-CN" w:bidi="ar"/>
              </w:rPr>
              <w:t>.</w:t>
            </w:r>
            <w:r>
              <w:rPr>
                <w:rFonts w:hint="eastAsia" w:ascii="仿宋_GB2312" w:hAnsi="Calibri" w:eastAsia="仿宋_GB2312" w:cs="仿宋_GB2312"/>
                <w:color w:val="auto"/>
                <w:kern w:val="2"/>
                <w:sz w:val="24"/>
                <w:szCs w:val="24"/>
                <w:highlight w:val="none"/>
                <w:lang w:val="en-US" w:eastAsia="zh-CN" w:bidi="ar"/>
              </w:rPr>
              <w:t>组织校级赛事；（1分）</w:t>
            </w:r>
          </w:p>
          <w:p>
            <w:pPr>
              <w:keepNext w:val="0"/>
              <w:keepLines w:val="0"/>
              <w:widowControl w:val="0"/>
              <w:numPr>
                <w:ilvl w:val="0"/>
                <w:numId w:val="0"/>
              </w:numPr>
              <w:suppressLineNumbers w:val="0"/>
              <w:spacing w:before="0" w:beforeAutospacing="0" w:after="0" w:afterAutospacing="0"/>
              <w:ind w:right="0" w:rightChars="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Calibri" w:eastAsia="仿宋_GB2312" w:cs="仿宋_GB2312"/>
                <w:color w:val="auto"/>
                <w:kern w:val="2"/>
                <w:sz w:val="24"/>
                <w:szCs w:val="24"/>
                <w:highlight w:val="none"/>
                <w:lang w:val="en-US" w:eastAsia="zh-CN" w:bidi="ar"/>
              </w:rPr>
              <w:t>2</w:t>
            </w:r>
            <w:r>
              <w:rPr>
                <w:rFonts w:hint="eastAsia" w:ascii="仿宋_GB2312" w:eastAsia="仿宋_GB2312" w:cs="仿宋_GB2312"/>
                <w:color w:val="auto"/>
                <w:kern w:val="2"/>
                <w:sz w:val="24"/>
                <w:szCs w:val="24"/>
                <w:highlight w:val="none"/>
                <w:lang w:val="en-US" w:eastAsia="zh-CN" w:bidi="ar"/>
              </w:rPr>
              <w:t>.</w:t>
            </w:r>
            <w:r>
              <w:rPr>
                <w:rFonts w:hint="eastAsia" w:ascii="仿宋_GB2312" w:hAnsi="Calibri" w:eastAsia="仿宋_GB2312" w:cs="仿宋_GB2312"/>
                <w:color w:val="auto"/>
                <w:kern w:val="2"/>
                <w:sz w:val="24"/>
                <w:szCs w:val="24"/>
                <w:highlight w:val="none"/>
                <w:lang w:val="en-US" w:eastAsia="zh-CN" w:bidi="ar"/>
              </w:rPr>
              <w:t>统筹组织参加教师能力大赛和技能大赛</w:t>
            </w:r>
            <w:r>
              <w:rPr>
                <w:rFonts w:hint="eastAsia" w:ascii="仿宋_GB2312" w:eastAsia="仿宋_GB2312" w:cs="仿宋_GB2312"/>
                <w:color w:val="auto"/>
                <w:kern w:val="2"/>
                <w:sz w:val="24"/>
                <w:szCs w:val="24"/>
                <w:highlight w:val="none"/>
                <w:lang w:val="en-US" w:eastAsia="zh-CN" w:bidi="ar"/>
              </w:rPr>
              <w:t>。</w:t>
            </w:r>
            <w:r>
              <w:rPr>
                <w:rFonts w:hint="eastAsia" w:ascii="仿宋_GB2312" w:hAnsi="Calibri" w:eastAsia="仿宋_GB2312" w:cs="仿宋_GB2312"/>
                <w:color w:val="auto"/>
                <w:kern w:val="2"/>
                <w:sz w:val="24"/>
                <w:szCs w:val="24"/>
                <w:highlight w:val="none"/>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highlight w:val="none"/>
                <w:lang w:val="en-US" w:eastAsia="zh-CN" w:bidi="ar"/>
              </w:rPr>
            </w:pPr>
            <w:r>
              <w:rPr>
                <w:rFonts w:hint="eastAsia" w:ascii="仿宋_GB2312" w:hAnsi="Calibri" w:eastAsia="仿宋_GB2312" w:cs="仿宋_GB2312"/>
                <w:color w:val="auto"/>
                <w:kern w:val="2"/>
                <w:sz w:val="24"/>
                <w:szCs w:val="24"/>
                <w:highlight w:val="none"/>
                <w:lang w:val="en-US" w:eastAsia="zh-CN" w:bidi="ar"/>
              </w:rPr>
              <w:t>数据上报</w:t>
            </w:r>
          </w:p>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Calibri" w:eastAsia="仿宋_GB2312" w:cs="仿宋_GB2312"/>
                <w:color w:val="auto"/>
                <w:kern w:val="2"/>
                <w:sz w:val="24"/>
                <w:szCs w:val="24"/>
                <w:highlight w:val="none"/>
                <w:lang w:val="en-US" w:eastAsia="zh-CN" w:bidi="ar"/>
              </w:rPr>
              <w:t>（2分）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Calibri" w:eastAsia="仿宋_GB2312" w:cs="仿宋_GB2312"/>
                <w:color w:val="auto"/>
                <w:kern w:val="2"/>
                <w:sz w:val="24"/>
                <w:szCs w:val="24"/>
                <w:highlight w:val="none"/>
                <w:lang w:val="en-US" w:eastAsia="zh-CN" w:bidi="ar"/>
              </w:rPr>
              <w:t>拟招生专业设置申报工作（2分）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highlight w:val="none"/>
                <w:lang w:val="en-US" w:eastAsia="zh-CN" w:bidi="ar"/>
              </w:rPr>
            </w:pPr>
            <w:r>
              <w:rPr>
                <w:rFonts w:hint="eastAsia" w:ascii="仿宋_GB2312" w:hAnsi="Calibri" w:eastAsia="仿宋_GB2312" w:cs="仿宋_GB2312"/>
                <w:color w:val="auto"/>
                <w:kern w:val="2"/>
                <w:sz w:val="24"/>
                <w:szCs w:val="24"/>
                <w:highlight w:val="none"/>
                <w:lang w:val="en-US" w:eastAsia="zh-CN" w:bidi="ar"/>
              </w:rPr>
              <w:t>外事</w:t>
            </w:r>
          </w:p>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Calibri" w:eastAsia="仿宋_GB2312" w:cs="仿宋_GB2312"/>
                <w:color w:val="auto"/>
                <w:kern w:val="2"/>
                <w:sz w:val="24"/>
                <w:szCs w:val="24"/>
                <w:highlight w:val="none"/>
                <w:lang w:val="en-US" w:eastAsia="zh-CN" w:bidi="ar"/>
              </w:rPr>
              <w:t>（2分）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numPr>
                <w:ilvl w:val="0"/>
                <w:numId w:val="0"/>
              </w:numPr>
              <w:suppressLineNumbers w:val="0"/>
              <w:spacing w:before="0" w:beforeAutospacing="0" w:after="0" w:afterAutospacing="0"/>
              <w:ind w:left="0" w:leftChars="0" w:right="0" w:rightChars="0"/>
              <w:jc w:val="left"/>
              <w:rPr>
                <w:rFonts w:hint="eastAsia" w:ascii="仿宋_GB2312" w:hAnsi="Calibri" w:eastAsia="仿宋_GB2312" w:cs="仿宋_GB2312"/>
                <w:color w:val="auto"/>
                <w:kern w:val="2"/>
                <w:sz w:val="24"/>
                <w:szCs w:val="24"/>
                <w:highlight w:val="none"/>
                <w:lang w:val="en-US" w:eastAsia="zh-CN" w:bidi="ar"/>
              </w:rPr>
            </w:pPr>
            <w:r>
              <w:rPr>
                <w:rFonts w:hint="eastAsia" w:ascii="仿宋_GB2312" w:eastAsia="仿宋_GB2312" w:cs="仿宋_GB2312"/>
                <w:color w:val="auto"/>
                <w:kern w:val="2"/>
                <w:sz w:val="24"/>
                <w:szCs w:val="24"/>
                <w:highlight w:val="none"/>
                <w:lang w:val="en-US" w:eastAsia="zh-CN" w:bidi="ar"/>
              </w:rPr>
              <w:t>1.</w:t>
            </w:r>
            <w:r>
              <w:rPr>
                <w:rFonts w:hint="eastAsia" w:ascii="仿宋_GB2312" w:hAnsi="Calibri" w:eastAsia="仿宋_GB2312" w:cs="仿宋_GB2312"/>
                <w:color w:val="auto"/>
                <w:kern w:val="2"/>
                <w:sz w:val="24"/>
                <w:szCs w:val="24"/>
                <w:highlight w:val="none"/>
                <w:lang w:val="en-US" w:eastAsia="zh-CN" w:bidi="ar"/>
              </w:rPr>
              <w:t>对接市教育局相关工作；（1分）</w:t>
            </w:r>
          </w:p>
          <w:p>
            <w:pPr>
              <w:keepNext w:val="0"/>
              <w:keepLines w:val="0"/>
              <w:widowControl w:val="0"/>
              <w:numPr>
                <w:ilvl w:val="0"/>
                <w:numId w:val="0"/>
              </w:numPr>
              <w:suppressLineNumbers w:val="0"/>
              <w:spacing w:before="0" w:beforeAutospacing="0" w:after="0" w:afterAutospacing="0"/>
              <w:ind w:right="0" w:rightChars="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Calibri" w:eastAsia="仿宋_GB2312" w:cs="仿宋_GB2312"/>
                <w:color w:val="auto"/>
                <w:kern w:val="2"/>
                <w:sz w:val="24"/>
                <w:szCs w:val="24"/>
                <w:highlight w:val="none"/>
                <w:lang w:val="en-US" w:eastAsia="zh-CN" w:bidi="ar"/>
              </w:rPr>
              <w:t>2</w:t>
            </w:r>
            <w:r>
              <w:rPr>
                <w:rFonts w:hint="eastAsia" w:ascii="仿宋_GB2312" w:eastAsia="仿宋_GB2312" w:cs="仿宋_GB2312"/>
                <w:color w:val="auto"/>
                <w:kern w:val="2"/>
                <w:sz w:val="24"/>
                <w:szCs w:val="24"/>
                <w:highlight w:val="none"/>
                <w:lang w:val="en-US" w:eastAsia="zh-CN" w:bidi="ar"/>
              </w:rPr>
              <w:t>.</w:t>
            </w:r>
            <w:r>
              <w:rPr>
                <w:rFonts w:hint="eastAsia" w:ascii="仿宋_GB2312" w:hAnsi="Calibri" w:eastAsia="仿宋_GB2312" w:cs="仿宋_GB2312"/>
                <w:color w:val="auto"/>
                <w:kern w:val="2"/>
                <w:sz w:val="24"/>
                <w:szCs w:val="24"/>
                <w:highlight w:val="none"/>
                <w:lang w:val="en-US" w:eastAsia="zh-CN" w:bidi="ar"/>
              </w:rPr>
              <w:t>对接省教育厅相关工作</w:t>
            </w:r>
            <w:r>
              <w:rPr>
                <w:rFonts w:hint="eastAsia" w:ascii="仿宋_GB2312" w:eastAsia="仿宋_GB2312" w:cs="仿宋_GB2312"/>
                <w:color w:val="auto"/>
                <w:kern w:val="2"/>
                <w:sz w:val="24"/>
                <w:szCs w:val="24"/>
                <w:highlight w:val="none"/>
                <w:lang w:val="en-US" w:eastAsia="zh-CN" w:bidi="ar"/>
              </w:rPr>
              <w:t>。</w:t>
            </w:r>
            <w:r>
              <w:rPr>
                <w:rFonts w:hint="eastAsia" w:ascii="仿宋_GB2312" w:hAnsi="Calibri" w:eastAsia="仿宋_GB2312" w:cs="仿宋_GB2312"/>
                <w:color w:val="auto"/>
                <w:kern w:val="2"/>
                <w:sz w:val="24"/>
                <w:szCs w:val="24"/>
                <w:highlight w:val="none"/>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highlight w:val="none"/>
                <w:lang w:val="en-US" w:eastAsia="zh-CN" w:bidi="ar"/>
              </w:rPr>
            </w:pPr>
            <w:r>
              <w:rPr>
                <w:rFonts w:hint="eastAsia" w:ascii="仿宋_GB2312" w:hAnsi="Calibri" w:eastAsia="仿宋_GB2312" w:cs="仿宋_GB2312"/>
                <w:color w:val="auto"/>
                <w:kern w:val="2"/>
                <w:sz w:val="24"/>
                <w:szCs w:val="24"/>
                <w:highlight w:val="none"/>
                <w:lang w:val="en-US" w:eastAsia="zh-CN" w:bidi="ar"/>
              </w:rPr>
              <w:t>毕业生实习工作及报表汇编</w:t>
            </w:r>
          </w:p>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Calibri" w:eastAsia="仿宋_GB2312" w:cs="仿宋_GB2312"/>
                <w:color w:val="auto"/>
                <w:kern w:val="2"/>
                <w:sz w:val="24"/>
                <w:szCs w:val="24"/>
                <w:highlight w:val="none"/>
                <w:lang w:val="en-US" w:eastAsia="zh-CN" w:bidi="ar"/>
              </w:rPr>
              <w:t>（4分）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left"/>
              <w:rPr>
                <w:rFonts w:hint="eastAsia" w:ascii="仿宋_GB2312" w:hAnsi="Calibri" w:eastAsia="仿宋_GB2312" w:cs="仿宋_GB2312"/>
                <w:color w:val="auto"/>
                <w:kern w:val="2"/>
                <w:sz w:val="24"/>
                <w:szCs w:val="24"/>
                <w:highlight w:val="none"/>
                <w:lang w:val="en-US" w:eastAsia="zh-CN" w:bidi="ar"/>
              </w:rPr>
            </w:pPr>
            <w:r>
              <w:rPr>
                <w:rFonts w:hint="eastAsia" w:ascii="仿宋_GB2312" w:hAnsi="Calibri" w:eastAsia="仿宋_GB2312" w:cs="仿宋_GB2312"/>
                <w:color w:val="auto"/>
                <w:kern w:val="2"/>
                <w:sz w:val="24"/>
                <w:szCs w:val="24"/>
                <w:highlight w:val="none"/>
                <w:lang w:val="en-US" w:eastAsia="zh-CN" w:bidi="ar"/>
              </w:rPr>
              <w:t>1</w:t>
            </w:r>
            <w:r>
              <w:rPr>
                <w:rFonts w:hint="eastAsia" w:ascii="仿宋_GB2312" w:eastAsia="仿宋_GB2312" w:cs="仿宋_GB2312"/>
                <w:color w:val="auto"/>
                <w:kern w:val="2"/>
                <w:sz w:val="24"/>
                <w:szCs w:val="24"/>
                <w:highlight w:val="none"/>
                <w:lang w:val="en-US" w:eastAsia="zh-CN" w:bidi="ar"/>
              </w:rPr>
              <w:t>.</w:t>
            </w:r>
            <w:r>
              <w:rPr>
                <w:rFonts w:hint="eastAsia" w:ascii="仿宋_GB2312" w:hAnsi="Calibri" w:eastAsia="仿宋_GB2312" w:cs="仿宋_GB2312"/>
                <w:color w:val="auto"/>
                <w:kern w:val="2"/>
                <w:sz w:val="24"/>
                <w:szCs w:val="24"/>
                <w:highlight w:val="none"/>
                <w:lang w:val="en-US" w:eastAsia="zh-CN" w:bidi="ar"/>
              </w:rPr>
              <w:t>统筹实习工作；（2分）</w:t>
            </w:r>
          </w:p>
          <w:p>
            <w:pPr>
              <w:keepNext w:val="0"/>
              <w:keepLines w:val="0"/>
              <w:widowControl w:val="0"/>
              <w:suppressLineNumbers w:val="0"/>
              <w:spacing w:before="0" w:beforeAutospacing="0" w:after="0" w:afterAutospacing="0"/>
              <w:ind w:left="0" w:leftChars="0" w:right="0" w:rightChars="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Calibri" w:eastAsia="仿宋_GB2312" w:cs="仿宋_GB2312"/>
                <w:color w:val="auto"/>
                <w:kern w:val="2"/>
                <w:sz w:val="24"/>
                <w:szCs w:val="24"/>
                <w:highlight w:val="none"/>
                <w:lang w:val="en-US" w:eastAsia="zh-CN" w:bidi="ar"/>
              </w:rPr>
              <w:t>2</w:t>
            </w:r>
            <w:r>
              <w:rPr>
                <w:rFonts w:hint="eastAsia" w:ascii="仿宋_GB2312" w:eastAsia="仿宋_GB2312" w:cs="仿宋_GB2312"/>
                <w:color w:val="auto"/>
                <w:kern w:val="2"/>
                <w:sz w:val="24"/>
                <w:szCs w:val="24"/>
                <w:highlight w:val="none"/>
                <w:lang w:val="en-US" w:eastAsia="zh-CN" w:bidi="ar"/>
              </w:rPr>
              <w:t>.</w:t>
            </w:r>
            <w:r>
              <w:rPr>
                <w:rFonts w:hint="eastAsia" w:ascii="仿宋_GB2312" w:hAnsi="Calibri" w:eastAsia="仿宋_GB2312" w:cs="仿宋_GB2312"/>
                <w:color w:val="auto"/>
                <w:kern w:val="2"/>
                <w:sz w:val="24"/>
                <w:szCs w:val="24"/>
                <w:highlight w:val="none"/>
                <w:lang w:val="en-US" w:eastAsia="zh-CN" w:bidi="ar"/>
              </w:rPr>
              <w:t>通过实习平台督查各系实习数据以及推进情况</w:t>
            </w:r>
            <w:r>
              <w:rPr>
                <w:rFonts w:hint="eastAsia" w:ascii="仿宋_GB2312" w:eastAsia="仿宋_GB2312" w:cs="仿宋_GB2312"/>
                <w:color w:val="auto"/>
                <w:kern w:val="2"/>
                <w:sz w:val="24"/>
                <w:szCs w:val="24"/>
                <w:highlight w:val="none"/>
                <w:lang w:val="en-US" w:eastAsia="zh-CN" w:bidi="ar"/>
              </w:rPr>
              <w:t>。</w:t>
            </w:r>
            <w:r>
              <w:rPr>
                <w:rFonts w:hint="eastAsia" w:ascii="仿宋_GB2312" w:hAnsi="Calibri" w:eastAsia="仿宋_GB2312" w:cs="仿宋_GB2312"/>
                <w:color w:val="auto"/>
                <w:kern w:val="2"/>
                <w:sz w:val="24"/>
                <w:szCs w:val="24"/>
                <w:highlight w:val="none"/>
                <w:lang w:val="en-US" w:eastAsia="zh-CN"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restart"/>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重点工作（30分）</w:t>
            </w: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组织建设线上课程</w:t>
            </w:r>
          </w:p>
          <w:p>
            <w:pPr>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color w:val="auto"/>
                <w:sz w:val="24"/>
                <w:highlight w:val="none"/>
                <w:lang w:val="en-US" w:eastAsia="zh-CN"/>
              </w:rPr>
              <w:t>（6分）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jc w:val="left"/>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kern w:val="2"/>
                <w:sz w:val="24"/>
                <w:szCs w:val="24"/>
                <w:highlight w:val="none"/>
                <w:lang w:val="en-US" w:eastAsia="zh-CN" w:bidi="ar-SA"/>
              </w:rPr>
              <w:t>1.</w:t>
            </w:r>
            <w:r>
              <w:rPr>
                <w:rFonts w:hint="eastAsia" w:ascii="仿宋_GB2312" w:hAnsi="仿宋_GB2312" w:eastAsia="仿宋_GB2312" w:cs="仿宋_GB2312"/>
                <w:color w:val="auto"/>
                <w:sz w:val="24"/>
                <w:highlight w:val="none"/>
                <w:lang w:val="en-US" w:eastAsia="zh-CN"/>
              </w:rPr>
              <w:t>组织在线课拍摄及上线运行；</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3分</w:t>
            </w:r>
            <w:r>
              <w:rPr>
                <w:rFonts w:hint="eastAsia" w:ascii="仿宋_GB2312" w:hAnsi="仿宋_GB2312" w:eastAsia="仿宋_GB2312" w:cs="仿宋_GB2312"/>
                <w:color w:val="auto"/>
                <w:sz w:val="24"/>
                <w:highlight w:val="none"/>
                <w:lang w:eastAsia="zh-CN"/>
              </w:rPr>
              <w:t>）</w:t>
            </w:r>
          </w:p>
          <w:p>
            <w:pPr>
              <w:numPr>
                <w:ilvl w:val="0"/>
                <w:numId w:val="0"/>
              </w:numPr>
              <w:ind w:left="0" w:leftChars="0" w:firstLine="0" w:firstLineChars="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color w:val="auto"/>
                <w:sz w:val="24"/>
                <w:highlight w:val="none"/>
                <w:lang w:val="en-US" w:eastAsia="zh-CN"/>
              </w:rPr>
              <w:t>2.建设校内在线课平台。</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3分</w:t>
            </w:r>
            <w:r>
              <w:rPr>
                <w:rFonts w:hint="eastAsia" w:ascii="仿宋_GB2312" w:hAnsi="仿宋_GB2312" w:eastAsia="仿宋_GB2312" w:cs="仿宋_GB2312"/>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color w:val="auto"/>
                <w:sz w:val="24"/>
                <w:highlight w:val="none"/>
                <w:lang w:val="en-US" w:eastAsia="zh-CN"/>
              </w:rPr>
              <w:t>组织资源库建设（6分）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jc w:val="left"/>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1.推进资源库建设；</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3分</w:t>
            </w:r>
            <w:r>
              <w:rPr>
                <w:rFonts w:hint="eastAsia" w:ascii="仿宋_GB2312" w:hAnsi="仿宋_GB2312" w:eastAsia="仿宋_GB2312" w:cs="仿宋_GB2312"/>
                <w:color w:val="auto"/>
                <w:sz w:val="24"/>
                <w:highlight w:val="none"/>
                <w:lang w:eastAsia="zh-CN"/>
              </w:rPr>
              <w:t>）</w:t>
            </w:r>
          </w:p>
          <w:p>
            <w:pPr>
              <w:numPr>
                <w:ilvl w:val="0"/>
                <w:numId w:val="0"/>
              </w:numPr>
              <w:ind w:left="0" w:leftChars="0" w:firstLine="0" w:firstLineChars="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color w:val="auto"/>
                <w:sz w:val="24"/>
                <w:highlight w:val="none"/>
                <w:lang w:val="en-US" w:eastAsia="zh-CN"/>
              </w:rPr>
              <w:t>2.组织资源库建设相关培训。</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3分</w:t>
            </w:r>
            <w:r>
              <w:rPr>
                <w:rFonts w:hint="eastAsia" w:ascii="仿宋_GB2312" w:hAnsi="仿宋_GB2312" w:eastAsia="仿宋_GB2312" w:cs="仿宋_GB2312"/>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工坊</w:t>
            </w:r>
            <w:r>
              <w:rPr>
                <w:rFonts w:hint="eastAsia" w:ascii="仿宋_GB2312" w:hAnsi="仿宋_GB2312" w:eastAsia="仿宋_GB2312" w:cs="仿宋_GB2312"/>
                <w:color w:val="auto"/>
                <w:sz w:val="24"/>
                <w:highlight w:val="none"/>
                <w:lang w:val="en-US" w:eastAsia="zh-CN"/>
              </w:rPr>
              <w:t>管理</w:t>
            </w:r>
          </w:p>
          <w:p>
            <w:pPr>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color w:val="auto"/>
                <w:sz w:val="24"/>
                <w:highlight w:val="none"/>
                <w:lang w:val="en-US" w:eastAsia="zh-CN"/>
              </w:rPr>
              <w:t>（6分）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0"/>
              </w:numPr>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2"/>
                <w:sz w:val="24"/>
                <w:szCs w:val="24"/>
                <w:highlight w:val="none"/>
                <w:lang w:val="en-US" w:eastAsia="zh-CN" w:bidi="ar-SA"/>
              </w:rPr>
              <w:t>1.完善并运行</w:t>
            </w:r>
            <w:r>
              <w:rPr>
                <w:rFonts w:hint="eastAsia" w:ascii="仿宋_GB2312" w:hAnsi="仿宋_GB2312" w:eastAsia="仿宋_GB2312" w:cs="仿宋_GB2312"/>
                <w:color w:val="auto"/>
                <w:sz w:val="24"/>
                <w:highlight w:val="none"/>
              </w:rPr>
              <w:t>工坊</w:t>
            </w:r>
            <w:r>
              <w:rPr>
                <w:rFonts w:hint="eastAsia" w:ascii="仿宋_GB2312" w:hAnsi="仿宋_GB2312" w:eastAsia="仿宋_GB2312" w:cs="仿宋_GB2312"/>
                <w:color w:val="auto"/>
                <w:sz w:val="24"/>
                <w:highlight w:val="none"/>
                <w:lang w:val="en-US" w:eastAsia="zh-CN"/>
              </w:rPr>
              <w:t>管理</w:t>
            </w:r>
            <w:r>
              <w:rPr>
                <w:rFonts w:hint="eastAsia" w:ascii="仿宋_GB2312" w:hAnsi="仿宋_GB2312" w:eastAsia="仿宋_GB2312" w:cs="仿宋_GB2312"/>
                <w:color w:val="auto"/>
                <w:sz w:val="24"/>
                <w:highlight w:val="none"/>
              </w:rPr>
              <w:t>制度</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3分</w:t>
            </w:r>
            <w:r>
              <w:rPr>
                <w:rFonts w:hint="eastAsia" w:ascii="仿宋_GB2312" w:hAnsi="仿宋_GB2312" w:eastAsia="仿宋_GB2312" w:cs="仿宋_GB2312"/>
                <w:color w:val="auto"/>
                <w:sz w:val="24"/>
                <w:highlight w:val="none"/>
                <w:lang w:eastAsia="zh-CN"/>
              </w:rPr>
              <w:t>）</w:t>
            </w:r>
          </w:p>
          <w:p>
            <w:pPr>
              <w:numPr>
                <w:ilvl w:val="0"/>
                <w:numId w:val="0"/>
              </w:numPr>
              <w:ind w:left="0" w:leftChars="0" w:firstLine="0" w:firstLineChars="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2.</w:t>
            </w:r>
            <w:r>
              <w:rPr>
                <w:rFonts w:hint="eastAsia" w:ascii="仿宋_GB2312" w:hAnsi="仿宋_GB2312" w:eastAsia="仿宋_GB2312" w:cs="仿宋_GB2312"/>
                <w:color w:val="auto"/>
                <w:sz w:val="24"/>
                <w:highlight w:val="none"/>
                <w:lang w:val="en-US" w:eastAsia="zh-CN"/>
              </w:rPr>
              <w:t>管理各</w:t>
            </w:r>
            <w:r>
              <w:rPr>
                <w:rFonts w:hint="eastAsia" w:ascii="仿宋_GB2312" w:hAnsi="仿宋_GB2312" w:eastAsia="仿宋_GB2312" w:cs="仿宋_GB2312"/>
                <w:color w:val="auto"/>
                <w:sz w:val="24"/>
                <w:highlight w:val="none"/>
              </w:rPr>
              <w:t>工坊</w:t>
            </w:r>
            <w:r>
              <w:rPr>
                <w:rFonts w:hint="eastAsia" w:ascii="仿宋_GB2312" w:hAnsi="仿宋_GB2312" w:eastAsia="仿宋_GB2312" w:cs="仿宋_GB2312"/>
                <w:color w:val="auto"/>
                <w:sz w:val="24"/>
                <w:highlight w:val="none"/>
                <w:lang w:val="en-US" w:eastAsia="zh-CN"/>
              </w:rPr>
              <w:t>项目内容正常开展并进行</w:t>
            </w:r>
            <w:r>
              <w:rPr>
                <w:rFonts w:hint="eastAsia" w:ascii="仿宋_GB2312" w:hAnsi="仿宋_GB2312" w:eastAsia="仿宋_GB2312" w:cs="仿宋_GB2312"/>
                <w:color w:val="auto"/>
                <w:sz w:val="24"/>
                <w:highlight w:val="none"/>
              </w:rPr>
              <w:t>监督检查</w:t>
            </w:r>
            <w:r>
              <w:rPr>
                <w:rFonts w:hint="eastAsia" w:ascii="仿宋_GB2312" w:hAnsi="仿宋_GB2312" w:eastAsia="仿宋_GB2312" w:cs="仿宋_GB2312"/>
                <w:color w:val="auto"/>
                <w:sz w:val="24"/>
                <w:highlight w:val="none"/>
                <w:lang w:val="en-US" w:eastAsia="zh-CN"/>
              </w:rPr>
              <w:t>和考核总结。</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3分</w:t>
            </w:r>
            <w:r>
              <w:rPr>
                <w:rFonts w:hint="eastAsia" w:ascii="仿宋_GB2312" w:hAnsi="仿宋_GB2312" w:eastAsia="仿宋_GB2312" w:cs="仿宋_GB2312"/>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校企合作</w:t>
            </w:r>
            <w:r>
              <w:rPr>
                <w:rFonts w:hint="eastAsia" w:ascii="仿宋_GB2312" w:hAnsi="仿宋_GB2312" w:eastAsia="仿宋_GB2312" w:cs="仿宋_GB2312"/>
                <w:color w:val="auto"/>
                <w:sz w:val="24"/>
                <w:highlight w:val="none"/>
                <w:lang w:val="en-US" w:eastAsia="zh-CN"/>
              </w:rPr>
              <w:t>管理</w:t>
            </w:r>
          </w:p>
          <w:p>
            <w:pPr>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6分</w:t>
            </w:r>
            <w:r>
              <w:rPr>
                <w:rFonts w:hint="eastAsia" w:ascii="仿宋_GB2312" w:hAnsi="仿宋_GB2312" w:eastAsia="仿宋_GB2312" w:cs="仿宋_GB2312"/>
                <w:color w:val="auto"/>
                <w:sz w:val="24"/>
                <w:highlight w:val="none"/>
                <w:lang w:eastAsia="zh-CN"/>
              </w:rPr>
              <w:t>）</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0"/>
              </w:numPr>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2"/>
                <w:sz w:val="24"/>
                <w:szCs w:val="24"/>
                <w:highlight w:val="none"/>
                <w:lang w:val="en-US" w:eastAsia="zh-CN" w:bidi="ar-SA"/>
              </w:rPr>
              <w:t>1.完善</w:t>
            </w:r>
            <w:r>
              <w:rPr>
                <w:rFonts w:hint="eastAsia" w:ascii="仿宋_GB2312" w:hAnsi="仿宋_GB2312" w:eastAsia="仿宋_GB2312" w:cs="仿宋_GB2312"/>
                <w:color w:val="auto"/>
                <w:sz w:val="24"/>
                <w:highlight w:val="none"/>
              </w:rPr>
              <w:t>校企合作</w:t>
            </w:r>
            <w:r>
              <w:rPr>
                <w:rFonts w:hint="eastAsia" w:ascii="仿宋_GB2312" w:hAnsi="仿宋_GB2312" w:eastAsia="仿宋_GB2312" w:cs="仿宋_GB2312"/>
                <w:color w:val="auto"/>
                <w:sz w:val="24"/>
                <w:highlight w:val="none"/>
                <w:lang w:val="en-US" w:eastAsia="zh-CN"/>
              </w:rPr>
              <w:t>管理制度；</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3分</w:t>
            </w:r>
            <w:r>
              <w:rPr>
                <w:rFonts w:hint="eastAsia" w:ascii="仿宋_GB2312" w:hAnsi="仿宋_GB2312" w:eastAsia="仿宋_GB2312" w:cs="仿宋_GB2312"/>
                <w:color w:val="auto"/>
                <w:sz w:val="24"/>
                <w:highlight w:val="none"/>
                <w:lang w:eastAsia="zh-CN"/>
              </w:rPr>
              <w:t>）</w:t>
            </w:r>
          </w:p>
          <w:p>
            <w:pPr>
              <w:numPr>
                <w:ilvl w:val="0"/>
                <w:numId w:val="0"/>
              </w:numPr>
              <w:ind w:left="0" w:leftChars="0" w:firstLine="0" w:firstLineChars="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2.组织校企合作会议，协调各相关部门推进各系提交的</w:t>
            </w:r>
            <w:r>
              <w:rPr>
                <w:rFonts w:hint="eastAsia" w:ascii="仿宋_GB2312" w:hAnsi="仿宋_GB2312" w:eastAsia="仿宋_GB2312" w:cs="仿宋_GB2312"/>
                <w:color w:val="auto"/>
                <w:sz w:val="24"/>
                <w:highlight w:val="none"/>
              </w:rPr>
              <w:t>校企合作</w:t>
            </w:r>
            <w:r>
              <w:rPr>
                <w:rFonts w:hint="eastAsia" w:ascii="仿宋_GB2312" w:hAnsi="仿宋_GB2312" w:eastAsia="仿宋_GB2312" w:cs="仿宋_GB2312"/>
                <w:color w:val="auto"/>
                <w:sz w:val="24"/>
                <w:highlight w:val="none"/>
                <w:lang w:val="en-US" w:eastAsia="zh-CN"/>
              </w:rPr>
              <w:t>方案。</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3分</w:t>
            </w:r>
            <w:r>
              <w:rPr>
                <w:rFonts w:hint="eastAsia" w:ascii="仿宋_GB2312" w:hAnsi="仿宋_GB2312" w:eastAsia="仿宋_GB2312" w:cs="仿宋_GB2312"/>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科研</w:t>
            </w:r>
            <w:r>
              <w:rPr>
                <w:rFonts w:hint="eastAsia" w:ascii="仿宋_GB2312" w:hAnsi="仿宋_GB2312" w:eastAsia="仿宋_GB2312" w:cs="仿宋_GB2312"/>
                <w:color w:val="auto"/>
                <w:sz w:val="24"/>
                <w:highlight w:val="none"/>
                <w:lang w:val="en-US" w:eastAsia="zh-CN"/>
              </w:rPr>
              <w:t>管理</w:t>
            </w:r>
          </w:p>
          <w:p>
            <w:pPr>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color w:val="auto"/>
                <w:sz w:val="24"/>
                <w:highlight w:val="none"/>
                <w:lang w:val="en-US" w:eastAsia="zh-CN"/>
              </w:rPr>
              <w:t>（6分）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0"/>
              </w:numPr>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2"/>
                <w:sz w:val="24"/>
                <w:szCs w:val="24"/>
                <w:highlight w:val="none"/>
                <w:lang w:val="en-US" w:eastAsia="zh-CN" w:bidi="ar-SA"/>
              </w:rPr>
              <w:t>1.</w:t>
            </w:r>
            <w:r>
              <w:rPr>
                <w:rFonts w:hint="eastAsia" w:ascii="仿宋_GB2312" w:hAnsi="仿宋_GB2312" w:eastAsia="仿宋_GB2312" w:cs="仿宋_GB2312"/>
                <w:color w:val="auto"/>
                <w:sz w:val="24"/>
                <w:highlight w:val="none"/>
              </w:rPr>
              <w:t>发布课题通知</w:t>
            </w:r>
            <w:r>
              <w:rPr>
                <w:rFonts w:hint="eastAsia" w:ascii="仿宋_GB2312" w:hAnsi="仿宋_GB2312" w:eastAsia="仿宋_GB2312" w:cs="仿宋_GB2312"/>
                <w:color w:val="auto"/>
                <w:sz w:val="24"/>
                <w:highlight w:val="none"/>
                <w:lang w:eastAsia="zh-CN"/>
              </w:rPr>
              <w:t>；</w:t>
            </w:r>
            <w:r>
              <w:rPr>
                <w:rFonts w:hint="eastAsia" w:ascii="仿宋_GB2312" w:hAnsi="Calibri" w:eastAsia="仿宋_GB2312" w:cs="仿宋_GB2312"/>
                <w:color w:val="auto"/>
                <w:kern w:val="2"/>
                <w:sz w:val="24"/>
                <w:szCs w:val="24"/>
                <w:highlight w:val="none"/>
                <w:lang w:val="en-US" w:eastAsia="zh-CN" w:bidi="ar"/>
              </w:rPr>
              <w:t>（2分）</w:t>
            </w:r>
          </w:p>
          <w:p>
            <w:pPr>
              <w:numPr>
                <w:ilvl w:val="0"/>
                <w:numId w:val="0"/>
              </w:numPr>
              <w:ind w:left="0" w:leftChars="0" w:firstLine="0" w:firstLineChars="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2"/>
                <w:sz w:val="24"/>
                <w:szCs w:val="24"/>
                <w:highlight w:val="none"/>
                <w:lang w:val="en-US" w:eastAsia="zh-CN" w:bidi="ar-SA"/>
              </w:rPr>
              <w:t>2.</w:t>
            </w:r>
            <w:r>
              <w:rPr>
                <w:rFonts w:hint="eastAsia" w:ascii="仿宋_GB2312" w:hAnsi="仿宋_GB2312" w:eastAsia="仿宋_GB2312" w:cs="仿宋_GB2312"/>
                <w:color w:val="auto"/>
                <w:sz w:val="24"/>
                <w:highlight w:val="none"/>
              </w:rPr>
              <w:t>组织</w:t>
            </w:r>
            <w:r>
              <w:rPr>
                <w:rFonts w:hint="eastAsia" w:ascii="仿宋_GB2312" w:hAnsi="仿宋_GB2312" w:eastAsia="仿宋_GB2312" w:cs="仿宋_GB2312"/>
                <w:color w:val="auto"/>
                <w:sz w:val="24"/>
                <w:highlight w:val="none"/>
                <w:lang w:val="en-US" w:eastAsia="zh-CN"/>
              </w:rPr>
              <w:t>并遴选</w:t>
            </w:r>
            <w:r>
              <w:rPr>
                <w:rFonts w:hint="eastAsia" w:ascii="仿宋_GB2312" w:hAnsi="仿宋_GB2312" w:eastAsia="仿宋_GB2312" w:cs="仿宋_GB2312"/>
                <w:color w:val="auto"/>
                <w:sz w:val="24"/>
                <w:highlight w:val="none"/>
              </w:rPr>
              <w:t>课题申报</w:t>
            </w:r>
            <w:r>
              <w:rPr>
                <w:rFonts w:hint="eastAsia" w:ascii="仿宋_GB2312" w:hAnsi="仿宋_GB2312" w:eastAsia="仿宋_GB2312" w:cs="仿宋_GB2312"/>
                <w:color w:val="auto"/>
                <w:sz w:val="24"/>
                <w:highlight w:val="none"/>
                <w:lang w:eastAsia="zh-CN"/>
              </w:rPr>
              <w:t>；</w:t>
            </w:r>
            <w:r>
              <w:rPr>
                <w:rFonts w:hint="eastAsia" w:ascii="仿宋_GB2312" w:hAnsi="Calibri" w:eastAsia="仿宋_GB2312" w:cs="仿宋_GB2312"/>
                <w:color w:val="auto"/>
                <w:kern w:val="2"/>
                <w:sz w:val="24"/>
                <w:szCs w:val="24"/>
                <w:highlight w:val="none"/>
                <w:lang w:val="en-US" w:eastAsia="zh-CN" w:bidi="ar"/>
              </w:rPr>
              <w:t>（2分）</w:t>
            </w:r>
          </w:p>
          <w:p>
            <w:pPr>
              <w:numPr>
                <w:ilvl w:val="0"/>
                <w:numId w:val="0"/>
              </w:numPr>
              <w:ind w:left="0" w:leftChars="0" w:firstLine="0" w:firstLineChars="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2"/>
                <w:sz w:val="24"/>
                <w:szCs w:val="24"/>
                <w:highlight w:val="none"/>
                <w:lang w:val="en-US" w:eastAsia="zh-CN" w:bidi="ar-SA"/>
              </w:rPr>
              <w:t>3.</w:t>
            </w:r>
            <w:r>
              <w:rPr>
                <w:rFonts w:hint="eastAsia" w:ascii="仿宋_GB2312" w:hAnsi="仿宋_GB2312" w:eastAsia="仿宋_GB2312" w:cs="仿宋_GB2312"/>
                <w:color w:val="auto"/>
                <w:sz w:val="24"/>
                <w:highlight w:val="none"/>
              </w:rPr>
              <w:t>统计科研课题项目</w:t>
            </w:r>
            <w:r>
              <w:rPr>
                <w:rFonts w:hint="eastAsia" w:ascii="仿宋_GB2312" w:hAnsi="仿宋_GB2312" w:eastAsia="仿宋_GB2312" w:cs="仿宋_GB2312"/>
                <w:color w:val="auto"/>
                <w:sz w:val="24"/>
                <w:highlight w:val="none"/>
                <w:lang w:eastAsia="zh-CN"/>
              </w:rPr>
              <w:t>；</w:t>
            </w:r>
            <w:r>
              <w:rPr>
                <w:rFonts w:hint="eastAsia" w:ascii="仿宋_GB2312" w:hAnsi="Calibri" w:eastAsia="仿宋_GB2312" w:cs="仿宋_GB2312"/>
                <w:color w:val="auto"/>
                <w:kern w:val="2"/>
                <w:sz w:val="24"/>
                <w:szCs w:val="24"/>
                <w:highlight w:val="none"/>
                <w:lang w:val="en-US" w:eastAsia="zh-CN" w:bidi="ar"/>
              </w:rPr>
              <w:t>（1分）</w:t>
            </w:r>
          </w:p>
          <w:p>
            <w:pPr>
              <w:numPr>
                <w:ilvl w:val="0"/>
                <w:numId w:val="0"/>
              </w:numPr>
              <w:ind w:left="0" w:leftChars="0" w:firstLine="0" w:firstLineChars="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4.</w:t>
            </w:r>
            <w:r>
              <w:rPr>
                <w:rFonts w:hint="eastAsia" w:ascii="仿宋_GB2312" w:hAnsi="仿宋_GB2312" w:eastAsia="仿宋_GB2312" w:cs="仿宋_GB2312"/>
                <w:color w:val="auto"/>
                <w:sz w:val="24"/>
                <w:highlight w:val="none"/>
              </w:rPr>
              <w:t>组织学术委员会工作会议</w:t>
            </w:r>
            <w:r>
              <w:rPr>
                <w:rFonts w:hint="eastAsia" w:ascii="仿宋_GB2312" w:hAnsi="仿宋_GB2312" w:eastAsia="仿宋_GB2312" w:cs="仿宋_GB2312"/>
                <w:color w:val="auto"/>
                <w:sz w:val="24"/>
                <w:highlight w:val="none"/>
                <w:lang w:eastAsia="zh-CN"/>
              </w:rPr>
              <w:t>。</w:t>
            </w:r>
            <w:r>
              <w:rPr>
                <w:rFonts w:hint="eastAsia" w:ascii="仿宋_GB2312" w:hAnsi="Calibri" w:eastAsia="仿宋_GB2312" w:cs="仿宋_GB2312"/>
                <w:color w:val="auto"/>
                <w:kern w:val="2"/>
                <w:sz w:val="24"/>
                <w:szCs w:val="24"/>
                <w:highlight w:val="none"/>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restart"/>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招生就业处</w:t>
            </w:r>
          </w:p>
        </w:tc>
        <w:tc>
          <w:tcPr>
            <w:tcW w:w="1301" w:type="dxa"/>
            <w:vMerge w:val="restart"/>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基本工作（20分）</w:t>
            </w: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招生工作</w:t>
            </w:r>
          </w:p>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（6分）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1.2024年我校单招、统招宣传简章、宣传视频统筹制作、招生计划、广告投放、各个招生省（市）录取、通知书打印及寄递等工作；（2分）</w:t>
            </w:r>
          </w:p>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2.2024年共建（“3+2”等联合培养）学校建设维系、做好学生转段相关工作；（2分）</w:t>
            </w:r>
          </w:p>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3.招生咨询日常答疑等；（1分）</w:t>
            </w:r>
          </w:p>
          <w:p>
            <w:pPr>
              <w:numPr>
                <w:ilvl w:val="0"/>
                <w:numId w:val="0"/>
              </w:numPr>
              <w:bidi w:val="0"/>
              <w:jc w:val="left"/>
              <w:rPr>
                <w:rFonts w:hint="eastAsia" w:ascii="宋体" w:hAnsi="宋体" w:eastAsia="宋体"/>
                <w:color w:val="auto"/>
                <w:sz w:val="21"/>
                <w:szCs w:val="24"/>
                <w:highlight w:val="none"/>
                <w:lang w:val="en-US" w:eastAsia="zh-CN"/>
              </w:rPr>
            </w:pPr>
            <w:r>
              <w:rPr>
                <w:rFonts w:hint="eastAsia" w:ascii="仿宋_GB2312" w:hAnsi="仿宋_GB2312" w:eastAsia="仿宋_GB2312" w:cs="仿宋_GB2312"/>
                <w:kern w:val="2"/>
                <w:sz w:val="24"/>
                <w:szCs w:val="24"/>
                <w:highlight w:val="none"/>
                <w:vertAlign w:val="baseline"/>
                <w:lang w:val="en-US" w:eastAsia="zh-CN" w:bidi="ar-SA"/>
              </w:rPr>
              <w:t>4.2025年学校预招生总计划申请、上报；2024级新生录取数据汇总、整理、协助其他科室、系进行新生信息联动工作。（1分）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课程教学、竞赛创业工作</w:t>
            </w:r>
          </w:p>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（4分）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1.规范学科授课管理；（1分）</w:t>
            </w:r>
          </w:p>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2.优化竞赛活动，提升学校在校生在省级、国家级等各项创业、创新竞赛中比赛成绩；（2分）</w:t>
            </w:r>
          </w:p>
          <w:p>
            <w:pPr>
              <w:numPr>
                <w:ilvl w:val="0"/>
                <w:numId w:val="0"/>
              </w:numPr>
              <w:bidi w:val="0"/>
              <w:jc w:val="left"/>
              <w:rPr>
                <w:rFonts w:hint="default" w:ascii="宋体" w:hAnsi="宋体" w:eastAsia="宋体"/>
                <w:color w:val="auto"/>
                <w:sz w:val="21"/>
                <w:szCs w:val="24"/>
                <w:highlight w:val="none"/>
                <w:lang w:val="en-US" w:eastAsia="zh-CN"/>
              </w:rPr>
            </w:pPr>
            <w:r>
              <w:rPr>
                <w:rFonts w:hint="eastAsia" w:ascii="仿宋_GB2312" w:hAnsi="仿宋_GB2312" w:eastAsia="仿宋_GB2312" w:cs="仿宋_GB2312"/>
                <w:kern w:val="2"/>
                <w:sz w:val="24"/>
                <w:szCs w:val="24"/>
                <w:highlight w:val="none"/>
                <w:vertAlign w:val="baseline"/>
                <w:lang w:val="en-US" w:eastAsia="zh-CN" w:bidi="ar-SA"/>
              </w:rPr>
              <w:t>3.相应创业创新、就业培训会筹备、组织等。（1分）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就业升学工作</w:t>
            </w:r>
          </w:p>
          <w:p>
            <w:pPr>
              <w:numPr>
                <w:ilvl w:val="0"/>
                <w:numId w:val="0"/>
              </w:numPr>
              <w:bidi w:val="0"/>
              <w:jc w:val="center"/>
              <w:rPr>
                <w:rFonts w:hint="eastAsia"/>
                <w:highlight w:val="none"/>
                <w:lang w:val="en-US" w:eastAsia="zh-CN"/>
              </w:rPr>
            </w:pPr>
            <w:r>
              <w:rPr>
                <w:rFonts w:hint="eastAsia" w:ascii="仿宋_GB2312" w:hAnsi="仿宋_GB2312" w:eastAsia="仿宋_GB2312" w:cs="仿宋_GB2312"/>
                <w:kern w:val="2"/>
                <w:sz w:val="24"/>
                <w:szCs w:val="24"/>
                <w:highlight w:val="none"/>
                <w:vertAlign w:val="baseline"/>
                <w:lang w:val="en-US" w:eastAsia="zh-CN" w:bidi="ar-SA"/>
              </w:rPr>
              <w:t>（10分）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1.专接本组织报名工作（含建档立卡、退役士兵专接本等）；（1分）</w:t>
            </w:r>
          </w:p>
          <w:p>
            <w:pPr>
              <w:numPr>
                <w:ilvl w:val="0"/>
                <w:numId w:val="0"/>
              </w:numPr>
              <w:bidi w:val="0"/>
              <w:jc w:val="left"/>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2.2025届应届毕业生求职补贴申领、审核、上报等工作；（1分）</w:t>
            </w:r>
          </w:p>
          <w:p>
            <w:pPr>
              <w:numPr>
                <w:ilvl w:val="0"/>
                <w:numId w:val="0"/>
              </w:numPr>
              <w:bidi w:val="0"/>
              <w:jc w:val="left"/>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3.2024届就业工作访企拓岗；（4分）</w:t>
            </w:r>
          </w:p>
          <w:p>
            <w:pPr>
              <w:numPr>
                <w:ilvl w:val="0"/>
                <w:numId w:val="0"/>
              </w:numPr>
              <w:bidi w:val="0"/>
              <w:jc w:val="left"/>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4.全国高校毕业生就业管理系统周期性维护、数据迭新；（2分）</w:t>
            </w:r>
          </w:p>
          <w:p>
            <w:pPr>
              <w:numPr>
                <w:ilvl w:val="0"/>
                <w:numId w:val="0"/>
              </w:numPr>
              <w:bidi w:val="0"/>
              <w:jc w:val="left"/>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5.2024届毕业生就业质量年度报告等相关就业工作；（1分）</w:t>
            </w:r>
          </w:p>
          <w:p>
            <w:pPr>
              <w:numPr>
                <w:ilvl w:val="0"/>
                <w:numId w:val="0"/>
              </w:numPr>
              <w:bidi w:val="0"/>
              <w:jc w:val="left"/>
              <w:rPr>
                <w:rFonts w:hint="default"/>
                <w:highlight w:val="none"/>
                <w:lang w:val="en-US" w:eastAsia="zh-CN"/>
              </w:rPr>
            </w:pPr>
            <w:r>
              <w:rPr>
                <w:rFonts w:hint="eastAsia" w:ascii="仿宋_GB2312" w:hAnsi="仿宋_GB2312" w:eastAsia="仿宋_GB2312" w:cs="仿宋_GB2312"/>
                <w:kern w:val="2"/>
                <w:sz w:val="24"/>
                <w:szCs w:val="24"/>
                <w:highlight w:val="none"/>
                <w:vertAlign w:val="baseline"/>
                <w:lang w:val="en-US" w:eastAsia="zh-CN" w:bidi="ar-SA"/>
              </w:rPr>
              <w:t>6.毕业招聘会等组织、筹办。（1分）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restart"/>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重点工作（30分）</w:t>
            </w: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招生工作</w:t>
            </w:r>
          </w:p>
          <w:p>
            <w:pPr>
              <w:numPr>
                <w:ilvl w:val="0"/>
                <w:numId w:val="0"/>
              </w:numPr>
              <w:bidi w:val="0"/>
              <w:jc w:val="center"/>
              <w:rPr>
                <w:rFonts w:hint="eastAsia"/>
                <w:highlight w:val="none"/>
                <w:lang w:val="en-US" w:eastAsia="zh-CN"/>
              </w:rPr>
            </w:pPr>
            <w:r>
              <w:rPr>
                <w:rFonts w:hint="eastAsia" w:ascii="仿宋_GB2312" w:hAnsi="仿宋_GB2312" w:eastAsia="仿宋_GB2312" w:cs="仿宋_GB2312"/>
                <w:kern w:val="2"/>
                <w:sz w:val="24"/>
                <w:szCs w:val="24"/>
                <w:highlight w:val="none"/>
                <w:vertAlign w:val="baseline"/>
                <w:lang w:val="en-US" w:eastAsia="zh-CN" w:bidi="ar-SA"/>
              </w:rPr>
              <w:t>（10分）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1.2024年我校单招、统招招生平稳进行；（4分）</w:t>
            </w:r>
          </w:p>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2.招生宣传QQ 群维护、信息答疑等；推进快手、抖音号、B站、公众号等软文、视频等宣传介质周期迭新；咨询电话接听解答等，为考生及家长提供服务；（4分）</w:t>
            </w:r>
          </w:p>
          <w:p>
            <w:pPr>
              <w:numPr>
                <w:ilvl w:val="0"/>
                <w:numId w:val="0"/>
              </w:numPr>
              <w:bidi w:val="0"/>
              <w:jc w:val="left"/>
              <w:rPr>
                <w:rFonts w:hint="default" w:ascii="宋体" w:hAnsi="宋体" w:eastAsia="宋体"/>
                <w:color w:val="auto"/>
                <w:sz w:val="21"/>
                <w:szCs w:val="24"/>
                <w:highlight w:val="none"/>
                <w:lang w:val="en-US" w:eastAsia="zh-CN"/>
              </w:rPr>
            </w:pPr>
            <w:r>
              <w:rPr>
                <w:rFonts w:hint="eastAsia" w:ascii="仿宋_GB2312" w:hAnsi="仿宋_GB2312" w:eastAsia="仿宋_GB2312" w:cs="仿宋_GB2312"/>
                <w:kern w:val="2"/>
                <w:sz w:val="24"/>
                <w:szCs w:val="24"/>
                <w:highlight w:val="none"/>
                <w:vertAlign w:val="baseline"/>
                <w:lang w:val="en-US" w:eastAsia="zh-CN" w:bidi="ar-SA"/>
              </w:rPr>
              <w:t>3.宣传简章、宣传视频等投放及录取名册备案、通知书发放。（2分）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就业工作及校友工作</w:t>
            </w:r>
          </w:p>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（20分）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 xml:space="preserve">1.2024届就业工作学校访企拓岗100个单位及以上；（5分）  </w:t>
            </w:r>
          </w:p>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 xml:space="preserve">2.全国高校毕业生就业管理系统周期性维护、数据迭新；（5分）  </w:t>
            </w:r>
          </w:p>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 xml:space="preserve">3.2024届应届毕业生毕业去向落实情况；（5分） </w:t>
            </w:r>
          </w:p>
          <w:p>
            <w:pPr>
              <w:numPr>
                <w:ilvl w:val="0"/>
                <w:numId w:val="0"/>
              </w:numPr>
              <w:bidi w:val="0"/>
              <w:jc w:val="left"/>
              <w:rPr>
                <w:rFonts w:hint="default" w:ascii="宋体" w:hAnsi="宋体" w:eastAsia="宋体"/>
                <w:color w:val="auto"/>
                <w:sz w:val="21"/>
                <w:szCs w:val="24"/>
                <w:highlight w:val="none"/>
                <w:lang w:val="en-US" w:eastAsia="zh-CN"/>
              </w:rPr>
            </w:pPr>
            <w:r>
              <w:rPr>
                <w:rFonts w:hint="eastAsia" w:ascii="仿宋_GB2312" w:hAnsi="仿宋_GB2312" w:eastAsia="仿宋_GB2312" w:cs="仿宋_GB2312"/>
                <w:kern w:val="2"/>
                <w:sz w:val="24"/>
                <w:szCs w:val="24"/>
                <w:highlight w:val="none"/>
                <w:vertAlign w:val="baseline"/>
                <w:lang w:val="en-US" w:eastAsia="zh-CN" w:bidi="ar-SA"/>
              </w:rPr>
              <w:t>4.校友相关工作稳步推进。（5分）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restart"/>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后勤管理处</w:t>
            </w:r>
          </w:p>
        </w:tc>
        <w:tc>
          <w:tcPr>
            <w:tcW w:w="1301" w:type="dxa"/>
            <w:vMerge w:val="restart"/>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基本工作（20分）</w:t>
            </w: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后勤服务保障</w:t>
            </w:r>
          </w:p>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(18分)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1.科学完善学校后勤管理办法及相关制度；(1分)</w:t>
            </w:r>
          </w:p>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2.做好学校餐饮、物管、绿化、供水、供电、供热等后勤管理工作，并加强细化管理，进一步提升管理水平；(2分)</w:t>
            </w:r>
          </w:p>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3.做好后勤服务保障和维修工作，建立线上报修服务平台；(1分)</w:t>
            </w:r>
          </w:p>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4.严格按照学校合同管理办法，代表学校签订后勤服务合同（协议）；(1分)</w:t>
            </w:r>
          </w:p>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5.按期完成学校各种所需物资的采购、发放工作，每月清查盘点，做到账目清晰，账物相符；(2分)</w:t>
            </w:r>
          </w:p>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6.严格执行燃气使用安全和食品安全各项制度，将日管控周排查月调度制度落实到位，深入细致排查燃气和食品安全隐患；(2分)</w:t>
            </w:r>
          </w:p>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7.推行食堂“互联网+明厨亮灶”，建立线上食堂投诉渠道，每月组织开展问卷调查，定期组织食品安全培训，重点做好食堂卫生安全监管工作，全面提升食堂建设质量，提升食堂服务水平；(2分)</w:t>
            </w:r>
          </w:p>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8.组织开展春秋两季鼠蟑防制工作，以学校有害生物防治、环境卫生为重点，集中消除一批学校食品安全风险隐患，提升学校食品安全治理水平；(1分)</w:t>
            </w:r>
          </w:p>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9.完成学生公寓住宿费调整工作，将住宿费从500元调至700元；(2分)</w:t>
            </w:r>
          </w:p>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10.完成家属院供水管道分离，实现独立水表；(2分)</w:t>
            </w:r>
          </w:p>
          <w:p>
            <w:pPr>
              <w:numPr>
                <w:ilvl w:val="0"/>
                <w:numId w:val="0"/>
              </w:numPr>
              <w:bidi w:val="0"/>
              <w:jc w:val="left"/>
              <w:rPr>
                <w:rFonts w:hint="eastAsia" w:ascii="宋体" w:hAnsi="宋体" w:eastAsia="宋体"/>
                <w:sz w:val="24"/>
                <w:szCs w:val="24"/>
                <w:highlight w:val="none"/>
                <w:lang w:val="en-US" w:eastAsia="zh-CN"/>
              </w:rPr>
            </w:pPr>
            <w:r>
              <w:rPr>
                <w:rFonts w:hint="eastAsia" w:ascii="仿宋_GB2312" w:hAnsi="仿宋_GB2312" w:eastAsia="仿宋_GB2312" w:cs="仿宋_GB2312"/>
                <w:kern w:val="2"/>
                <w:sz w:val="24"/>
                <w:szCs w:val="24"/>
                <w:highlight w:val="none"/>
                <w:vertAlign w:val="baseline"/>
                <w:lang w:val="en-US" w:eastAsia="zh-CN" w:bidi="ar-SA"/>
              </w:rPr>
              <w:t>11.落实满城校区食堂和学生公寓采购事宜。(2分)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能源的使用与</w:t>
            </w:r>
          </w:p>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管理</w:t>
            </w:r>
          </w:p>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健全完善学校能源管理体系和制度，推进节能改造工作，代表学校监督能源的使用与管理。(2分)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restart"/>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重点工作（30分）</w:t>
            </w: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招投标</w:t>
            </w:r>
          </w:p>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(10分)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根据国家、省、市各级招投标管理办法制定学校本级招投标管理办法和招投标工作流程，根据学校招投标管理办法组织学校的招投标工作，并及时归档。本年度截止至四月初招标项目库共计23项，至年底至少完成本年度项目总量的90%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基本建设项目与日常维修项目</w:t>
            </w:r>
          </w:p>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(20分)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1.做好后勤服务保障维修工作，建立线上报修服务平台；(2分)</w:t>
            </w:r>
          </w:p>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认真落实学学校的基本建设项目的管理工作，严格贯彻执行党的方针政策和国家法律法规，根据《中华人民共和国建筑法》等国家法规等有关法律法规，建立健全学校基本建设项目管理规章制度和工作流程，按照相关规定组织实施学院基本建设项目；(2分)</w:t>
            </w:r>
          </w:p>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3.依据批准的校园建设总体规划，制定和申报年度基本建设计划，并按照年度基本建设计划，组织实施学校基本建设项目；(2分)</w:t>
            </w:r>
          </w:p>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4.严格执行基本建设项目实施程序，包括项目可行性研究、立项、规划、环评、设计、图纸审查、造价、招投标、质监安监、施工许可、竣工验收等工作；(3分)</w:t>
            </w:r>
          </w:p>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5.按要求及时完成日常维修项目施工过程中的质量、投资、进度和安全生产、文明施工的管理工作，全面履行安全职责，定期排查安全问题，及时消除安全隐患，提高管理水平；(3分)</w:t>
            </w:r>
          </w:p>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6.做好日常维修项目的档案管理工作，包括项目档案的收集、整理、归档等工作，做好维修信息综合统计、上报工作；(3分)</w:t>
            </w:r>
          </w:p>
          <w:p>
            <w:pPr>
              <w:numPr>
                <w:ilvl w:val="0"/>
                <w:numId w:val="0"/>
              </w:numPr>
              <w:bidi w:val="0"/>
              <w:jc w:val="left"/>
              <w:rPr>
                <w:rFonts w:hint="eastAsia"/>
                <w:highlight w:val="none"/>
                <w:lang w:val="en-US" w:eastAsia="zh-CN"/>
              </w:rPr>
            </w:pPr>
            <w:r>
              <w:rPr>
                <w:rFonts w:hint="eastAsia" w:ascii="仿宋_GB2312" w:hAnsi="仿宋_GB2312" w:eastAsia="仿宋_GB2312" w:cs="仿宋_GB2312"/>
                <w:kern w:val="2"/>
                <w:sz w:val="24"/>
                <w:szCs w:val="24"/>
                <w:highlight w:val="none"/>
                <w:vertAlign w:val="baseline"/>
                <w:lang w:val="en-US" w:eastAsia="zh-CN" w:bidi="ar-SA"/>
              </w:rPr>
              <w:t>7.完成满城校区建设项目验收工作。(5分)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restart"/>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艺术实践中心</w:t>
            </w:r>
          </w:p>
        </w:tc>
        <w:tc>
          <w:tcPr>
            <w:tcW w:w="1301" w:type="dxa"/>
            <w:vMerge w:val="restart"/>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基本工作（20分）</w:t>
            </w:r>
          </w:p>
        </w:tc>
        <w:tc>
          <w:tcPr>
            <w:tcW w:w="2060" w:type="dxa"/>
            <w:vMerge w:val="restart"/>
            <w:tcBorders>
              <w:top w:val="single" w:color="auto" w:sz="4" w:space="0"/>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教学管理工作  （6分）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保障正常教学秩序，督导教学单位全面执行教学大纲和教学计划，监督课堂纪律、课堂教学秩序。（1分）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监督教师按时上下课，不出现教师擅自调（停）课、缺课或请人代课情况。（1分）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协调有关方面做好网络、多媒体、投影仪教学设备等教学设施的保障工作，为教师上课服务。（1分）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举办学生座谈会、教师座谈会、听取师生对教学工作的意见建议，促进教学工作。（1分）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协同各系在展厅或教室开展教学成果展示，加强学风教风建设。（1分）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vMerge w:val="continue"/>
            <w:tcBorders>
              <w:left w:val="single" w:color="auto" w:sz="4" w:space="0"/>
              <w:bottom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管理校园所有教室，协调力量保障教室使用功能。（1分）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vMerge w:val="restart"/>
            <w:tcBorders>
              <w:top w:val="single" w:color="auto" w:sz="4" w:space="0"/>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学生管理工作  （7分）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完成学校交办的各项学生工作任务。（1分）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督导辅导员进教室、进宿舍与学生开展谈心活动，形成常态化。（1分）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落实《文明宿舍管理办法》，评比文明宿舍。（1分）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充分利用“华北军区烈士陵园爱国主义教育基地”及周边爱国主义教育资源，开展爱国主义教育活动。（1分）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开展广泛的社会实践活动，利用自身资源优势，组织学生接触社会、服务社会，了解社会、开阔视野，增长才干。（1分）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联合当地公安部门开展学生防电信诈骗教育活动。（1分）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vMerge w:val="continue"/>
            <w:tcBorders>
              <w:left w:val="single" w:color="auto" w:sz="4" w:space="0"/>
              <w:bottom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联合当地卫健部门开展学生身体健康教育活动。（1分）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vMerge w:val="restart"/>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后勤保障工作   （5分）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监督物业安保、保洁、维修，按标准开展服务，每周与旅投、物业三方联合检查校园内卫生、维修、维护、安保等工作，促使服务质量优质高效，发现问题及时解决。（1分）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keepNext w:val="0"/>
              <w:keepLines w:val="0"/>
              <w:widowControl/>
              <w:suppressLineNumbers w:val="0"/>
              <w:spacing w:before="0" w:beforeAutospacing="0" w:after="0" w:afterAutospacing="0"/>
              <w:ind w:left="0" w:leftChars="0" w:right="0" w:rightChars="0" w:firstLine="0" w:firstLineChars="0"/>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完善库房管理制度，做好物资设备设施接收发放和盘点工作。（1分）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keepNext w:val="0"/>
              <w:keepLines w:val="0"/>
              <w:widowControl/>
              <w:suppressLineNumbers w:val="0"/>
              <w:spacing w:before="0" w:beforeAutospacing="0" w:after="0" w:afterAutospacing="0"/>
              <w:ind w:left="0" w:leftChars="0" w:right="0" w:rightChars="0" w:firstLine="0" w:firstLineChars="0"/>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每月联合物业旅投查看各电表水表并记录数据，记录水电用量，建立台账，准确无误。（1分）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keepNext w:val="0"/>
              <w:keepLines w:val="0"/>
              <w:widowControl/>
              <w:suppressLineNumbers w:val="0"/>
              <w:spacing w:before="0" w:beforeAutospacing="0" w:after="0" w:afterAutospacing="0"/>
              <w:ind w:left="0" w:leftChars="0" w:right="0" w:rightChars="0" w:firstLine="0" w:firstLineChars="0"/>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监督食堂饭菜质量</w:t>
            </w:r>
            <w:r>
              <w:rPr>
                <w:rFonts w:hint="eastAsia" w:ascii="仿宋_GB2312" w:hAnsi="仿宋_GB2312" w:cs="仿宋_GB2312"/>
                <w:color w:val="000000"/>
                <w:kern w:val="0"/>
                <w:sz w:val="24"/>
                <w:szCs w:val="24"/>
                <w:highlight w:val="none"/>
                <w:lang w:val="en-US" w:eastAsia="zh-CN" w:bidi="ar"/>
              </w:rPr>
              <w:t>、</w:t>
            </w:r>
            <w:r>
              <w:rPr>
                <w:rFonts w:hint="eastAsia" w:ascii="仿宋_GB2312" w:hAnsi="仿宋_GB2312" w:eastAsia="仿宋_GB2312" w:cs="仿宋_GB2312"/>
                <w:color w:val="000000"/>
                <w:kern w:val="0"/>
                <w:sz w:val="24"/>
                <w:szCs w:val="24"/>
                <w:highlight w:val="none"/>
                <w:lang w:val="en-US" w:eastAsia="zh-CN" w:bidi="ar"/>
              </w:rPr>
              <w:t>价格</w:t>
            </w:r>
            <w:r>
              <w:rPr>
                <w:rFonts w:hint="eastAsia" w:ascii="仿宋_GB2312" w:hAnsi="仿宋_GB2312" w:cs="仿宋_GB2312"/>
                <w:color w:val="000000"/>
                <w:kern w:val="0"/>
                <w:sz w:val="24"/>
                <w:szCs w:val="24"/>
                <w:highlight w:val="none"/>
                <w:lang w:val="en-US" w:eastAsia="zh-CN" w:bidi="ar"/>
              </w:rPr>
              <w:t>、</w:t>
            </w:r>
            <w:r>
              <w:rPr>
                <w:rFonts w:hint="eastAsia" w:ascii="仿宋_GB2312" w:hAnsi="仿宋_GB2312" w:eastAsia="仿宋_GB2312" w:cs="仿宋_GB2312"/>
                <w:color w:val="000000"/>
                <w:kern w:val="0"/>
                <w:sz w:val="24"/>
                <w:szCs w:val="24"/>
                <w:highlight w:val="none"/>
                <w:lang w:val="en-US" w:eastAsia="zh-CN" w:bidi="ar"/>
              </w:rPr>
              <w:t>卫生</w:t>
            </w:r>
            <w:r>
              <w:rPr>
                <w:rFonts w:hint="eastAsia" w:ascii="仿宋_GB2312" w:hAnsi="仿宋_GB2312" w:cs="仿宋_GB2312"/>
                <w:color w:val="000000"/>
                <w:kern w:val="0"/>
                <w:sz w:val="24"/>
                <w:szCs w:val="24"/>
                <w:highlight w:val="none"/>
                <w:lang w:val="en-US" w:eastAsia="zh-CN" w:bidi="ar"/>
              </w:rPr>
              <w:t>、</w:t>
            </w:r>
            <w:r>
              <w:rPr>
                <w:rFonts w:hint="eastAsia" w:ascii="仿宋_GB2312" w:hAnsi="仿宋_GB2312" w:eastAsia="仿宋_GB2312" w:cs="仿宋_GB2312"/>
                <w:color w:val="000000"/>
                <w:kern w:val="0"/>
                <w:sz w:val="24"/>
                <w:szCs w:val="24"/>
                <w:highlight w:val="none"/>
                <w:lang w:val="en-US" w:eastAsia="zh-CN" w:bidi="ar"/>
              </w:rPr>
              <w:t>防疫</w:t>
            </w:r>
            <w:r>
              <w:rPr>
                <w:rFonts w:hint="eastAsia" w:ascii="仿宋_GB2312" w:hAnsi="仿宋_GB2312" w:cs="仿宋_GB2312"/>
                <w:color w:val="000000"/>
                <w:kern w:val="0"/>
                <w:sz w:val="24"/>
                <w:szCs w:val="24"/>
                <w:highlight w:val="none"/>
                <w:lang w:val="en-US" w:eastAsia="zh-CN" w:bidi="ar"/>
              </w:rPr>
              <w:t>等工作</w:t>
            </w:r>
            <w:r>
              <w:rPr>
                <w:rFonts w:hint="eastAsia" w:ascii="仿宋_GB2312" w:hAnsi="仿宋_GB2312" w:eastAsia="仿宋_GB2312" w:cs="仿宋_GB2312"/>
                <w:color w:val="000000"/>
                <w:kern w:val="0"/>
                <w:sz w:val="24"/>
                <w:szCs w:val="24"/>
                <w:highlight w:val="none"/>
                <w:lang w:val="en-US" w:eastAsia="zh-CN" w:bidi="ar"/>
              </w:rPr>
              <w:t>，保障学生的合法权益。（1分）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vMerge w:val="continue"/>
            <w:tcBorders>
              <w:left w:val="single" w:color="auto" w:sz="4" w:space="0"/>
              <w:bottom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keepNext w:val="0"/>
              <w:keepLines w:val="0"/>
              <w:widowControl/>
              <w:suppressLineNumbers w:val="0"/>
              <w:spacing w:before="0" w:beforeAutospacing="0" w:after="0" w:afterAutospacing="0"/>
              <w:ind w:left="0" w:leftChars="0" w:right="0" w:rightChars="0" w:firstLine="0" w:firstLineChars="0"/>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监督检查超市、书吧、菜鸟驿站、理发店、打印店等运营单位，按艺术实践中心有关规定规范经营。（1分）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left w:val="single" w:color="auto" w:sz="4" w:space="0"/>
              <w:bottom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安全工作</w:t>
            </w:r>
          </w:p>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贯彻落实“生命至上，安全第一”、“预防为主，防消结合”的方针，开展消防演练活动，监督有关方面配好配齐宿舍、教室等公共场所的消防设备，禁止使用大功率电器，禁止在宿舍、教室吸烟等，坚决杜绝火灾发生。（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restart"/>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重点工作（30分）</w:t>
            </w:r>
          </w:p>
        </w:tc>
        <w:tc>
          <w:tcPr>
            <w:tcW w:w="2060" w:type="dxa"/>
            <w:vMerge w:val="restart"/>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贯彻落实相关制度要求</w:t>
            </w:r>
          </w:p>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（22分）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加强党风廉政建设，落实学校纪委2024年部署的各项任务。（4分）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落实《艺术实践中心教学管理督查实施方案》，落实《艺术实践中心教学文档管理办法》，办好教学通报。（4分）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落实艺术实践中心《关爱学生心理健康实施办法》培育学生理性平和、乐观向上的心态，杜绝意外事情发生。（2分）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做好消防安全工作，严格执行相关法律法规及属地政府政策。看好自己的门、管好自己的人、做好自己的事，确保消防安全无事故。（4分）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落实《艺术实践中心贯彻冀工美党字【2022】24号文件的措施》。（2分）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落实《从严执教实施办法》，抓好课堂教学。（2分）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落实《展厅使用管理办法》、《多功能报告厅管理办法》，充分发挥展厅和多功能报告厅艺术交流功能。（4分）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vMerge w:val="restart"/>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 xml:space="preserve">制度建设 </w:t>
            </w:r>
          </w:p>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（8分）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完善充实艺术实践中心《制度手册》。（6分）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制定《消防安全十条》。（2分）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restart"/>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中专部</w:t>
            </w:r>
          </w:p>
        </w:tc>
        <w:tc>
          <w:tcPr>
            <w:tcW w:w="1301" w:type="dxa"/>
            <w:vMerge w:val="restart"/>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基本工作（20分）</w:t>
            </w: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ar"/>
              </w:rPr>
              <w:t>食堂、浴室</w:t>
            </w:r>
          </w:p>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lang w:bidi="ar"/>
              </w:rPr>
              <w:t>（3分）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1.做好食堂监管。定期和抽查食堂的食品安全、卫生合格情况、工人健康证等，定期调查师生对菜品质量及价格的满意程度；（1分）</w:t>
            </w:r>
          </w:p>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2.做好超市监管工作。定期抽查超市是否有食品过期、卫生、用电安全等问题；检查超市商品经营范围，不得超范围经营等；（1分）</w:t>
            </w:r>
          </w:p>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3.做好浴室监管工作。定期抽查浴室卫生及安全情况，保障学生洗澡安全有序。（1分）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ar"/>
              </w:rPr>
              <w:t>物业</w:t>
            </w:r>
          </w:p>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lang w:bidi="ar"/>
              </w:rPr>
              <w:t>（</w:t>
            </w:r>
            <w:r>
              <w:rPr>
                <w:rFonts w:hint="eastAsia" w:ascii="仿宋_GB2312" w:hAnsi="仿宋_GB2312" w:eastAsia="仿宋_GB2312" w:cs="仿宋_GB2312"/>
                <w:sz w:val="24"/>
                <w:szCs w:val="24"/>
                <w:highlight w:val="none"/>
                <w:lang w:val="en-US" w:eastAsia="zh-CN" w:bidi="ar"/>
              </w:rPr>
              <w:t>4</w:t>
            </w:r>
            <w:r>
              <w:rPr>
                <w:rFonts w:hint="eastAsia" w:ascii="仿宋_GB2312" w:hAnsi="仿宋_GB2312" w:eastAsia="仿宋_GB2312" w:cs="仿宋_GB2312"/>
                <w:sz w:val="24"/>
                <w:szCs w:val="24"/>
                <w:highlight w:val="none"/>
                <w:lang w:bidi="ar"/>
              </w:rPr>
              <w:t>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1.做好潜水电泵、电机及二次供水设备的应急维修工作；（1分）</w:t>
            </w:r>
          </w:p>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2.做好物业监督管理工作，保障校园卫生、绿化、维修等工作有序开展；（1分）</w:t>
            </w:r>
          </w:p>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3.做好满城校区安全保卫工作，对警卫、宿管等岗位人员重点培训；（1分）</w:t>
            </w:r>
          </w:p>
          <w:p>
            <w:pPr>
              <w:numPr>
                <w:ilvl w:val="0"/>
                <w:numId w:val="0"/>
              </w:num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4.保障满城校区水、电、暖供应正常，化粪池清理及时。（1分）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ar"/>
              </w:rPr>
              <w:t>教学</w:t>
            </w:r>
          </w:p>
          <w:p>
            <w:pPr>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lang w:bidi="ar"/>
              </w:rPr>
              <w:t>（2分）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left"/>
              <w:textAlignment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1.做好满城校区教学监督检查工作，保障教学任务有序开展，保障教学质量；（1分）</w:t>
            </w:r>
          </w:p>
          <w:p>
            <w:pPr>
              <w:widowControl/>
              <w:jc w:val="left"/>
              <w:textAlignment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2.做好教室桌椅设备管理，辅助安排课程及教室分配。（1分）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ar"/>
              </w:rPr>
              <w:t>保障与安全</w:t>
            </w:r>
          </w:p>
          <w:p>
            <w:pPr>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lang w:bidi="ar"/>
              </w:rPr>
              <w:t>（</w:t>
            </w:r>
            <w:r>
              <w:rPr>
                <w:rFonts w:hint="eastAsia" w:ascii="仿宋_GB2312" w:hAnsi="仿宋_GB2312" w:eastAsia="仿宋_GB2312" w:cs="仿宋_GB2312"/>
                <w:sz w:val="24"/>
                <w:szCs w:val="24"/>
                <w:highlight w:val="none"/>
                <w:lang w:val="en-US" w:eastAsia="zh-CN" w:bidi="ar"/>
              </w:rPr>
              <w:t>11</w:t>
            </w:r>
            <w:r>
              <w:rPr>
                <w:rFonts w:hint="eastAsia" w:ascii="仿宋_GB2312" w:hAnsi="仿宋_GB2312" w:eastAsia="仿宋_GB2312" w:cs="仿宋_GB2312"/>
                <w:sz w:val="24"/>
                <w:szCs w:val="24"/>
                <w:highlight w:val="none"/>
                <w:lang w:bidi="ar"/>
              </w:rPr>
              <w:t>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left"/>
              <w:textAlignment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1.定期召开满城校区领导小组会议，对发现的问题及时解决，每周发布教学通报、宿舍检查通报、值班通报等；（1分）</w:t>
            </w:r>
          </w:p>
          <w:p>
            <w:pPr>
              <w:widowControl/>
              <w:jc w:val="left"/>
              <w:textAlignment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2.做好满城校区各项固定资产的管理，做好库存资产的收发与盘点工作；（1分）</w:t>
            </w:r>
          </w:p>
          <w:p>
            <w:pPr>
              <w:widowControl/>
              <w:jc w:val="left"/>
              <w:textAlignment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3.做好满城校区宿舍管理工作，定期检查宿舍，及时排除安全隐患，每周发布卫生检查结果，开展卫生评比；（2分）</w:t>
            </w:r>
          </w:p>
          <w:p>
            <w:pPr>
              <w:widowControl/>
              <w:jc w:val="left"/>
              <w:textAlignment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4.与满城融媒体等部门联络，做好满城校区文娱宣传、通知公告等工作；不定期开展学生文娱活动、社会活动，丰富学生课余生活；（2分）</w:t>
            </w:r>
          </w:p>
          <w:p>
            <w:pPr>
              <w:widowControl/>
              <w:jc w:val="left"/>
              <w:textAlignment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5.学习学院采购工作相关文件，做好满城校区维修配件采购及监督工作；（1分）</w:t>
            </w:r>
          </w:p>
          <w:p>
            <w:pPr>
              <w:widowControl/>
              <w:jc w:val="left"/>
              <w:textAlignment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6.做好满城校区教职员工、物业人员考勤工作；（1分）</w:t>
            </w:r>
          </w:p>
          <w:p>
            <w:pPr>
              <w:widowControl/>
              <w:jc w:val="left"/>
              <w:textAlignment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7.做好满城校区学生入学体检工作；联系卫健部门开展健康教育宣传活动；（1分）</w:t>
            </w:r>
          </w:p>
          <w:p>
            <w:pPr>
              <w:widowControl/>
              <w:jc w:val="left"/>
              <w:textAlignment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8.联系满城消防，开展消防演练、消防技能培训等各种消防安全防范活动，提升师生消防安全防范意识和消防技能；（1分）</w:t>
            </w:r>
          </w:p>
          <w:p>
            <w:pPr>
              <w:widowControl/>
              <w:jc w:val="left"/>
              <w:textAlignment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9.联系满城国保大队、派出所等部门，开展学生防诈骗教育活动。（1分）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restart"/>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重点工作（30分）</w:t>
            </w: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sz w:val="24"/>
                <w:szCs w:val="24"/>
                <w:highlight w:val="none"/>
                <w:lang w:val="en-US" w:eastAsia="zh-CN" w:bidi="ar"/>
              </w:rPr>
            </w:pPr>
            <w:r>
              <w:rPr>
                <w:rFonts w:hint="eastAsia" w:ascii="仿宋_GB2312" w:hAnsi="仿宋_GB2312" w:eastAsia="仿宋_GB2312" w:cs="仿宋_GB2312"/>
                <w:sz w:val="24"/>
                <w:szCs w:val="24"/>
                <w:highlight w:val="none"/>
                <w:lang w:bidi="ar"/>
              </w:rPr>
              <w:t>污水</w:t>
            </w:r>
            <w:r>
              <w:rPr>
                <w:rFonts w:hint="eastAsia" w:ascii="仿宋_GB2312" w:hAnsi="仿宋_GB2312" w:eastAsia="仿宋_GB2312" w:cs="仿宋_GB2312"/>
                <w:sz w:val="24"/>
                <w:szCs w:val="24"/>
                <w:highlight w:val="none"/>
                <w:lang w:val="en-US" w:eastAsia="zh-CN" w:bidi="ar"/>
              </w:rPr>
              <w:t>运营</w:t>
            </w:r>
          </w:p>
          <w:p>
            <w:pPr>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lang w:bidi="ar"/>
              </w:rPr>
              <w:t>（1</w:t>
            </w:r>
            <w:r>
              <w:rPr>
                <w:rFonts w:hint="eastAsia" w:ascii="仿宋_GB2312" w:hAnsi="仿宋_GB2312" w:eastAsia="仿宋_GB2312" w:cs="仿宋_GB2312"/>
                <w:sz w:val="24"/>
                <w:szCs w:val="24"/>
                <w:highlight w:val="none"/>
                <w:lang w:val="en-US" w:eastAsia="zh-CN" w:bidi="ar"/>
              </w:rPr>
              <w:t>0</w:t>
            </w:r>
            <w:r>
              <w:rPr>
                <w:rFonts w:hint="eastAsia" w:ascii="仿宋_GB2312" w:hAnsi="仿宋_GB2312" w:eastAsia="仿宋_GB2312" w:cs="仿宋_GB2312"/>
                <w:sz w:val="24"/>
                <w:szCs w:val="24"/>
                <w:highlight w:val="none"/>
                <w:lang w:bidi="ar"/>
              </w:rPr>
              <w:t>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left"/>
              <w:textAlignment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保障满城校区污水处理设备正常运转。（10分）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sz w:val="24"/>
                <w:szCs w:val="24"/>
                <w:highlight w:val="none"/>
                <w:lang w:val="en-US" w:eastAsia="zh-CN" w:bidi="ar"/>
              </w:rPr>
            </w:pPr>
            <w:r>
              <w:rPr>
                <w:rFonts w:hint="eastAsia" w:ascii="仿宋_GB2312" w:hAnsi="仿宋_GB2312" w:eastAsia="仿宋_GB2312" w:cs="仿宋_GB2312"/>
                <w:sz w:val="24"/>
                <w:szCs w:val="24"/>
                <w:highlight w:val="none"/>
                <w:lang w:val="en-US" w:eastAsia="zh-CN" w:bidi="ar"/>
              </w:rPr>
              <w:t>二次加压水泵</w:t>
            </w:r>
          </w:p>
          <w:p>
            <w:pPr>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lang w:bidi="ar"/>
              </w:rPr>
              <w:t>（</w:t>
            </w:r>
            <w:r>
              <w:rPr>
                <w:rFonts w:hint="eastAsia" w:ascii="仿宋_GB2312" w:hAnsi="仿宋_GB2312" w:eastAsia="仿宋_GB2312" w:cs="仿宋_GB2312"/>
                <w:sz w:val="24"/>
                <w:szCs w:val="24"/>
                <w:highlight w:val="none"/>
                <w:lang w:val="en-US" w:eastAsia="zh-CN" w:bidi="ar"/>
              </w:rPr>
              <w:t>10</w:t>
            </w:r>
            <w:r>
              <w:rPr>
                <w:rFonts w:hint="eastAsia" w:ascii="仿宋_GB2312" w:hAnsi="仿宋_GB2312" w:eastAsia="仿宋_GB2312" w:cs="仿宋_GB2312"/>
                <w:sz w:val="24"/>
                <w:szCs w:val="24"/>
                <w:highlight w:val="none"/>
                <w:lang w:bidi="ar"/>
              </w:rPr>
              <w:t>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left"/>
              <w:textAlignment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完成满城校区二次加压水泵建设。（10分）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sz w:val="24"/>
                <w:szCs w:val="24"/>
                <w:highlight w:val="none"/>
                <w:lang w:val="en-US" w:eastAsia="zh-CN" w:bidi="ar"/>
              </w:rPr>
            </w:pPr>
            <w:r>
              <w:rPr>
                <w:rFonts w:hint="eastAsia" w:ascii="仿宋_GB2312" w:hAnsi="仿宋_GB2312" w:eastAsia="仿宋_GB2312" w:cs="仿宋_GB2312"/>
                <w:sz w:val="24"/>
                <w:szCs w:val="24"/>
                <w:highlight w:val="none"/>
                <w:lang w:val="en-US" w:eastAsia="zh-CN" w:bidi="ar"/>
              </w:rPr>
              <w:t>食堂用电</w:t>
            </w:r>
          </w:p>
          <w:p>
            <w:pPr>
              <w:jc w:val="center"/>
              <w:rPr>
                <w:rFonts w:hint="eastAsia" w:ascii="仿宋_GB2312" w:hAnsi="仿宋_GB2312" w:eastAsia="仿宋_GB2312" w:cs="仿宋_GB2312"/>
                <w:sz w:val="24"/>
                <w:szCs w:val="24"/>
                <w:highlight w:val="none"/>
                <w:lang w:val="en-US" w:eastAsia="zh-CN" w:bidi="ar"/>
              </w:rPr>
            </w:pPr>
            <w:r>
              <w:rPr>
                <w:rFonts w:hint="eastAsia" w:ascii="仿宋_GB2312" w:hAnsi="仿宋_GB2312" w:eastAsia="仿宋_GB2312" w:cs="仿宋_GB2312"/>
                <w:sz w:val="24"/>
                <w:szCs w:val="24"/>
                <w:highlight w:val="none"/>
                <w:lang w:val="en-US" w:eastAsia="zh-CN" w:bidi="ar"/>
              </w:rPr>
              <w:t>（5分）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left"/>
              <w:textAlignment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解决满城校区食堂一楼电力供应不足，影响学生就餐问题。（5分）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sz w:val="24"/>
                <w:szCs w:val="24"/>
                <w:highlight w:val="none"/>
                <w:lang w:val="en-US" w:eastAsia="zh-CN" w:bidi="ar"/>
              </w:rPr>
            </w:pPr>
            <w:r>
              <w:rPr>
                <w:rFonts w:hint="eastAsia" w:ascii="仿宋_GB2312" w:hAnsi="仿宋_GB2312" w:eastAsia="仿宋_GB2312" w:cs="仿宋_GB2312"/>
                <w:sz w:val="24"/>
                <w:szCs w:val="24"/>
                <w:highlight w:val="none"/>
                <w:lang w:val="en-US" w:eastAsia="zh-CN" w:bidi="ar"/>
              </w:rPr>
              <w:t>水平衡测试</w:t>
            </w:r>
          </w:p>
          <w:p>
            <w:pPr>
              <w:jc w:val="center"/>
              <w:rPr>
                <w:rFonts w:hint="eastAsia" w:ascii="仿宋_GB2312" w:hAnsi="仿宋_GB2312" w:eastAsia="仿宋_GB2312" w:cs="仿宋_GB2312"/>
                <w:sz w:val="24"/>
                <w:szCs w:val="24"/>
                <w:highlight w:val="none"/>
                <w:lang w:val="en-US" w:eastAsia="zh-CN" w:bidi="ar"/>
              </w:rPr>
            </w:pPr>
            <w:r>
              <w:rPr>
                <w:rFonts w:hint="eastAsia" w:ascii="仿宋_GB2312" w:hAnsi="仿宋_GB2312" w:eastAsia="仿宋_GB2312" w:cs="仿宋_GB2312"/>
                <w:sz w:val="24"/>
                <w:szCs w:val="24"/>
                <w:highlight w:val="none"/>
                <w:lang w:val="en-US" w:eastAsia="zh-CN" w:bidi="ar"/>
              </w:rPr>
              <w:t>（5分）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left"/>
              <w:textAlignment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完成满城校区水平衡测试，出具相关报告。（5分）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restart"/>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对外交流合作中心</w:t>
            </w:r>
          </w:p>
        </w:tc>
        <w:tc>
          <w:tcPr>
            <w:tcW w:w="1301" w:type="dxa"/>
            <w:vMerge w:val="restart"/>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基本工作（20分）</w:t>
            </w: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因公出访</w:t>
            </w:r>
          </w:p>
          <w:p>
            <w:pPr>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color w:val="auto"/>
                <w:sz w:val="24"/>
                <w:highlight w:val="none"/>
                <w:lang w:val="en-US" w:eastAsia="zh-CN"/>
              </w:rPr>
              <w:t>（5分）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left"/>
              <w:textAlignment w:val="center"/>
              <w:rPr>
                <w:rFonts w:hint="eastAsia" w:ascii="仿宋_GB2312" w:hAnsi="仿宋_GB2312" w:eastAsia="仿宋_GB2312" w:cs="仿宋_GB2312"/>
                <w:color w:val="000000"/>
                <w:kern w:val="0"/>
                <w:sz w:val="24"/>
                <w:szCs w:val="24"/>
                <w:highlight w:val="none"/>
                <w:lang w:eastAsia="zh-CN" w:bidi="ar"/>
              </w:rPr>
            </w:pPr>
            <w:r>
              <w:rPr>
                <w:rFonts w:hint="eastAsia" w:ascii="仿宋_GB2312" w:hAnsi="仿宋_GB2312" w:eastAsia="仿宋_GB2312" w:cs="仿宋_GB2312"/>
                <w:color w:val="000000"/>
                <w:kern w:val="0"/>
                <w:sz w:val="24"/>
                <w:szCs w:val="24"/>
                <w:highlight w:val="none"/>
                <w:lang w:val="en-US" w:eastAsia="zh-CN" w:bidi="ar"/>
              </w:rPr>
              <w:t>1.</w:t>
            </w:r>
            <w:r>
              <w:rPr>
                <w:rFonts w:hint="eastAsia" w:ascii="仿宋_GB2312" w:hAnsi="仿宋_GB2312" w:eastAsia="仿宋_GB2312" w:cs="仿宋_GB2312"/>
                <w:color w:val="000000"/>
                <w:kern w:val="0"/>
                <w:sz w:val="24"/>
                <w:szCs w:val="24"/>
                <w:highlight w:val="none"/>
                <w:lang w:bidi="ar"/>
              </w:rPr>
              <w:t>为了加强国际交流，加快河北工艺美术职业</w:t>
            </w:r>
            <w:r>
              <w:rPr>
                <w:rFonts w:hint="eastAsia" w:ascii="仿宋_GB2312" w:hAnsi="仿宋_GB2312" w:eastAsia="仿宋_GB2312" w:cs="仿宋_GB2312"/>
                <w:color w:val="000000"/>
                <w:kern w:val="0"/>
                <w:sz w:val="24"/>
                <w:szCs w:val="24"/>
                <w:highlight w:val="none"/>
                <w:lang w:eastAsia="zh-CN" w:bidi="ar"/>
              </w:rPr>
              <w:t>学院</w:t>
            </w:r>
            <w:r>
              <w:rPr>
                <w:rFonts w:hint="eastAsia" w:ascii="仿宋_GB2312" w:hAnsi="仿宋_GB2312" w:eastAsia="仿宋_GB2312" w:cs="仿宋_GB2312"/>
                <w:color w:val="000000"/>
                <w:kern w:val="0"/>
                <w:sz w:val="24"/>
                <w:szCs w:val="24"/>
                <w:highlight w:val="none"/>
                <w:lang w:bidi="ar"/>
              </w:rPr>
              <w:t>的学科建设，进一步推进</w:t>
            </w:r>
            <w:r>
              <w:rPr>
                <w:rFonts w:hint="eastAsia" w:ascii="仿宋_GB2312" w:hAnsi="仿宋_GB2312" w:eastAsia="仿宋_GB2312" w:cs="仿宋_GB2312"/>
                <w:color w:val="000000"/>
                <w:kern w:val="0"/>
                <w:sz w:val="24"/>
                <w:szCs w:val="24"/>
                <w:highlight w:val="none"/>
                <w:lang w:eastAsia="zh-CN" w:bidi="ar"/>
              </w:rPr>
              <w:t>学校</w:t>
            </w:r>
            <w:r>
              <w:rPr>
                <w:rFonts w:hint="eastAsia" w:ascii="仿宋_GB2312" w:hAnsi="仿宋_GB2312" w:eastAsia="仿宋_GB2312" w:cs="仿宋_GB2312"/>
                <w:color w:val="000000"/>
                <w:kern w:val="0"/>
                <w:sz w:val="24"/>
                <w:szCs w:val="24"/>
                <w:highlight w:val="none"/>
                <w:lang w:bidi="ar"/>
              </w:rPr>
              <w:t>学科与国际先进学科的交流，推进</w:t>
            </w:r>
            <w:r>
              <w:rPr>
                <w:rFonts w:hint="eastAsia" w:ascii="仿宋_GB2312" w:hAnsi="仿宋_GB2312" w:eastAsia="仿宋_GB2312" w:cs="仿宋_GB2312"/>
                <w:color w:val="000000"/>
                <w:kern w:val="0"/>
                <w:sz w:val="24"/>
                <w:szCs w:val="24"/>
                <w:highlight w:val="none"/>
                <w:lang w:eastAsia="zh-CN" w:bidi="ar"/>
              </w:rPr>
              <w:t>学校</w:t>
            </w:r>
            <w:r>
              <w:rPr>
                <w:rFonts w:hint="eastAsia" w:ascii="仿宋_GB2312" w:hAnsi="仿宋_GB2312" w:eastAsia="仿宋_GB2312" w:cs="仿宋_GB2312"/>
                <w:color w:val="000000"/>
                <w:kern w:val="0"/>
                <w:sz w:val="24"/>
                <w:szCs w:val="24"/>
                <w:highlight w:val="none"/>
                <w:lang w:bidi="ar"/>
              </w:rPr>
              <w:t>“走出去”的步伐，应泰国高校的邀请，</w:t>
            </w:r>
            <w:r>
              <w:rPr>
                <w:rFonts w:hint="eastAsia" w:ascii="仿宋_GB2312" w:hAnsi="仿宋_GB2312" w:eastAsia="仿宋_GB2312" w:cs="仿宋_GB2312"/>
                <w:color w:val="000000"/>
                <w:kern w:val="0"/>
                <w:sz w:val="24"/>
                <w:szCs w:val="24"/>
                <w:highlight w:val="none"/>
                <w:lang w:eastAsia="zh-CN" w:bidi="ar"/>
              </w:rPr>
              <w:t>学校</w:t>
            </w:r>
            <w:r>
              <w:rPr>
                <w:rFonts w:hint="eastAsia" w:ascii="仿宋_GB2312" w:hAnsi="仿宋_GB2312" w:eastAsia="仿宋_GB2312" w:cs="仿宋_GB2312"/>
                <w:color w:val="000000"/>
                <w:kern w:val="0"/>
                <w:sz w:val="24"/>
                <w:szCs w:val="24"/>
                <w:highlight w:val="none"/>
                <w:lang w:bidi="ar"/>
              </w:rPr>
              <w:t>拟派国际学术交流代表团访问泰国、印度尼西亚</w:t>
            </w:r>
            <w:r>
              <w:rPr>
                <w:rFonts w:hint="eastAsia" w:ascii="仿宋_GB2312" w:hAnsi="仿宋_GB2312" w:eastAsia="仿宋_GB2312" w:cs="仿宋_GB2312"/>
                <w:color w:val="000000"/>
                <w:kern w:val="0"/>
                <w:sz w:val="24"/>
                <w:szCs w:val="24"/>
                <w:highlight w:val="none"/>
                <w:lang w:eastAsia="zh-CN" w:bidi="ar"/>
              </w:rPr>
              <w:t>；（</w:t>
            </w:r>
            <w:r>
              <w:rPr>
                <w:rFonts w:hint="eastAsia" w:ascii="仿宋_GB2312" w:hAnsi="仿宋_GB2312" w:eastAsia="仿宋_GB2312" w:cs="仿宋_GB2312"/>
                <w:color w:val="000000"/>
                <w:kern w:val="0"/>
                <w:sz w:val="24"/>
                <w:szCs w:val="24"/>
                <w:highlight w:val="none"/>
                <w:lang w:val="en-US" w:eastAsia="zh-CN" w:bidi="ar"/>
              </w:rPr>
              <w:t>3分</w:t>
            </w:r>
            <w:r>
              <w:rPr>
                <w:rFonts w:hint="eastAsia" w:ascii="仿宋_GB2312" w:hAnsi="仿宋_GB2312" w:eastAsia="仿宋_GB2312" w:cs="仿宋_GB2312"/>
                <w:color w:val="000000"/>
                <w:kern w:val="0"/>
                <w:sz w:val="24"/>
                <w:szCs w:val="24"/>
                <w:highlight w:val="none"/>
                <w:lang w:eastAsia="zh-CN" w:bidi="ar"/>
              </w:rPr>
              <w:t>）</w:t>
            </w:r>
          </w:p>
          <w:p>
            <w:pPr>
              <w:widowControl/>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2.</w:t>
            </w:r>
            <w:r>
              <w:rPr>
                <w:rFonts w:hint="eastAsia" w:ascii="仿宋_GB2312" w:hAnsi="仿宋_GB2312" w:eastAsia="仿宋_GB2312" w:cs="仿宋_GB2312"/>
                <w:color w:val="000000"/>
                <w:kern w:val="0"/>
                <w:sz w:val="24"/>
                <w:szCs w:val="24"/>
                <w:highlight w:val="none"/>
                <w:lang w:bidi="ar"/>
              </w:rPr>
              <w:t>为进一步加强与韩国东明大学的交流合作，在巩固现有合作的基础上，</w:t>
            </w:r>
            <w:r>
              <w:rPr>
                <w:rFonts w:hint="eastAsia" w:ascii="仿宋_GB2312" w:hAnsi="仿宋_GB2312" w:eastAsia="仿宋_GB2312" w:cs="仿宋_GB2312"/>
                <w:color w:val="000000"/>
                <w:kern w:val="0"/>
                <w:sz w:val="24"/>
                <w:szCs w:val="24"/>
                <w:highlight w:val="none"/>
                <w:lang w:eastAsia="zh-CN" w:bidi="ar"/>
              </w:rPr>
              <w:t>学校</w:t>
            </w:r>
            <w:r>
              <w:rPr>
                <w:rFonts w:hint="eastAsia" w:ascii="仿宋_GB2312" w:hAnsi="仿宋_GB2312" w:eastAsia="仿宋_GB2312" w:cs="仿宋_GB2312"/>
                <w:color w:val="000000"/>
                <w:kern w:val="0"/>
                <w:sz w:val="24"/>
                <w:szCs w:val="24"/>
                <w:highlight w:val="none"/>
                <w:lang w:bidi="ar"/>
              </w:rPr>
              <w:t>拟派国际学术交流代表团</w:t>
            </w:r>
            <w:r>
              <w:rPr>
                <w:rFonts w:hint="eastAsia" w:ascii="仿宋_GB2312" w:hAnsi="仿宋_GB2312" w:eastAsia="仿宋_GB2312" w:cs="仿宋_GB2312"/>
                <w:color w:val="000000"/>
                <w:kern w:val="0"/>
                <w:sz w:val="24"/>
                <w:szCs w:val="24"/>
                <w:highlight w:val="none"/>
                <w:lang w:val="en-US" w:eastAsia="zh-CN" w:bidi="ar"/>
              </w:rPr>
              <w:t>访问韩国东明大学，</w:t>
            </w:r>
            <w:r>
              <w:rPr>
                <w:rFonts w:hint="eastAsia" w:ascii="仿宋_GB2312" w:hAnsi="仿宋_GB2312" w:eastAsia="仿宋_GB2312" w:cs="仿宋_GB2312"/>
                <w:color w:val="000000"/>
                <w:kern w:val="0"/>
                <w:sz w:val="24"/>
                <w:szCs w:val="24"/>
                <w:highlight w:val="none"/>
                <w:lang w:bidi="ar"/>
              </w:rPr>
              <w:t>与韩方研讨对合作办学的后续推进与优化、师资引进、课程共建等基本问题，全力推进</w:t>
            </w:r>
            <w:r>
              <w:rPr>
                <w:rFonts w:hint="eastAsia" w:ascii="仿宋_GB2312" w:hAnsi="仿宋_GB2312" w:eastAsia="仿宋_GB2312" w:cs="仿宋_GB2312"/>
                <w:color w:val="000000"/>
                <w:kern w:val="0"/>
                <w:sz w:val="24"/>
                <w:szCs w:val="24"/>
                <w:highlight w:val="none"/>
                <w:lang w:eastAsia="zh-CN" w:bidi="ar"/>
              </w:rPr>
              <w:t>学校</w:t>
            </w:r>
            <w:r>
              <w:rPr>
                <w:rFonts w:hint="eastAsia" w:ascii="仿宋_GB2312" w:hAnsi="仿宋_GB2312" w:eastAsia="仿宋_GB2312" w:cs="仿宋_GB2312"/>
                <w:color w:val="000000"/>
                <w:kern w:val="0"/>
                <w:sz w:val="24"/>
                <w:szCs w:val="24"/>
                <w:highlight w:val="none"/>
                <w:lang w:bidi="ar"/>
              </w:rPr>
              <w:t>与东明大学的深度合作。</w:t>
            </w:r>
            <w:r>
              <w:rPr>
                <w:rFonts w:hint="eastAsia" w:ascii="仿宋_GB2312" w:hAnsi="仿宋_GB2312" w:eastAsia="仿宋_GB2312" w:cs="仿宋_GB2312"/>
                <w:color w:val="000000"/>
                <w:kern w:val="0"/>
                <w:sz w:val="24"/>
                <w:szCs w:val="24"/>
                <w:highlight w:val="none"/>
                <w:lang w:eastAsia="zh-CN" w:bidi="ar"/>
              </w:rPr>
              <w:t>（</w:t>
            </w:r>
            <w:r>
              <w:rPr>
                <w:rFonts w:hint="eastAsia" w:ascii="仿宋_GB2312" w:hAnsi="仿宋_GB2312" w:eastAsia="仿宋_GB2312" w:cs="仿宋_GB2312"/>
                <w:color w:val="000000"/>
                <w:kern w:val="0"/>
                <w:sz w:val="24"/>
                <w:szCs w:val="24"/>
                <w:highlight w:val="none"/>
                <w:lang w:val="en-US" w:eastAsia="zh-CN" w:bidi="ar"/>
              </w:rPr>
              <w:t>2分</w:t>
            </w:r>
            <w:r>
              <w:rPr>
                <w:rFonts w:hint="eastAsia" w:ascii="仿宋_GB2312" w:hAnsi="仿宋_GB2312" w:eastAsia="仿宋_GB2312" w:cs="仿宋_GB2312"/>
                <w:color w:val="000000"/>
                <w:kern w:val="0"/>
                <w:sz w:val="24"/>
                <w:szCs w:val="24"/>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基础展览及画册</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（15分）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一、展览（9分）</w:t>
            </w:r>
          </w:p>
          <w:p>
            <w:pPr>
              <w:widowControl/>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1.策划执行雄安新区长信美术馆《共美雄安》展览，展示学校各系教学成果；</w:t>
            </w:r>
          </w:p>
          <w:p>
            <w:pPr>
              <w:widowControl/>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2.策划执行保定美术馆《六法见境》展览，展现学校绘画艺术的新面貌与教学精神内核；</w:t>
            </w:r>
          </w:p>
          <w:p>
            <w:pPr>
              <w:widowControl/>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3.承办执行学校布置安排的日常展览。</w:t>
            </w:r>
          </w:p>
          <w:p>
            <w:pPr>
              <w:widowControl/>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二、画册（6分）</w:t>
            </w:r>
          </w:p>
          <w:p>
            <w:pPr>
              <w:widowControl/>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1.校对、设计校庆展览画册，梳理学校建校六十周年成果，呈现展览成果；</w:t>
            </w:r>
          </w:p>
          <w:p>
            <w:pPr>
              <w:widowControl/>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2.校对、设计《古窑今心》定瓷展览画册，梳理定瓷作品，呈现“古窑今心”展览成果；</w:t>
            </w:r>
          </w:p>
          <w:p>
            <w:pPr>
              <w:widowControl/>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3.设计出版《重师造化 大道有形》画册。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restart"/>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重点工作（30分）</w:t>
            </w: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国际交流与合作</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9分</w:t>
            </w:r>
            <w:r>
              <w:rPr>
                <w:rFonts w:hint="eastAsia" w:ascii="仿宋_GB2312" w:hAnsi="仿宋_GB2312" w:eastAsia="仿宋_GB2312" w:cs="仿宋_GB2312"/>
                <w:color w:val="auto"/>
                <w:sz w:val="24"/>
                <w:highlight w:val="none"/>
                <w:lang w:eastAsia="zh-CN"/>
              </w:rPr>
              <w:t>）</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1.加强与泰国清迈大学、北清迈大学、暹罗大学的合作，签订合作备忘录，并进一步推动和拓展国际化交流，提高我院的国际知名度；（4分）</w:t>
            </w:r>
          </w:p>
          <w:p>
            <w:pPr>
              <w:widowControl/>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2.与泰国东方大学加强交流联系，增进相互了解，签署合作备忘录，提高双方教学与研究水平，推动双方在教育、科研和文化等领域发展合作；（2分）</w:t>
            </w:r>
          </w:p>
          <w:p>
            <w:pPr>
              <w:widowControl/>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3.与印度尼西亚沙马林达州立理工大学进行沟通教育教学和短期培训交流活动，推进境外办学与来华留学项目，签署合作备忘录；（2分）</w:t>
            </w:r>
          </w:p>
          <w:p>
            <w:pPr>
              <w:widowControl/>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4.拓展国际合作院校资源，与其他国家高校增进联系与沟通;参加国际交流学术会议，拓宽合作视野，了解前沿信息，开拓合作资源。（1分）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合作办学</w:t>
            </w:r>
          </w:p>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（1）在巩固现有合作的基础上，全力推进我校与韩国东明大学的合作办学项目的招生工作，合作办学师生服务工作，加强与合作院校的深度合作。（3分）</w:t>
            </w:r>
          </w:p>
          <w:p>
            <w:pPr>
              <w:widowControl/>
              <w:ind w:firstLine="240" w:firstLineChars="100"/>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1.与招就处、数字艺术系共同准备招生宣传工作；</w:t>
            </w:r>
          </w:p>
          <w:p>
            <w:pPr>
              <w:widowControl/>
              <w:ind w:firstLine="240" w:firstLineChars="100"/>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2.与教务处、数字艺术系联合参与师资管理与学生服务工作。</w:t>
            </w:r>
          </w:p>
          <w:p>
            <w:pPr>
              <w:widowControl/>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（2）推进与意大利弗罗西诺内美术学校视觉传达设计专业合作办学项目。（2分）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国际教育培训</w:t>
            </w:r>
          </w:p>
          <w:p>
            <w:pPr>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项目</w:t>
            </w:r>
          </w:p>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与印度尼西亚高校进行教育教学与短期培训交流，推进境外办学与来华留学项目，主动服务中国企业“走出去”，设立海外教学、实习实训基地，面向当地员工开展技术技能培训和学历职业教育。</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numPr>
                <w:ilvl w:val="0"/>
                <w:numId w:val="0"/>
              </w:num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重大</w:t>
            </w:r>
            <w:r>
              <w:rPr>
                <w:rFonts w:hint="eastAsia" w:ascii="仿宋_GB2312" w:hAnsi="仿宋_GB2312" w:eastAsia="仿宋_GB2312" w:cs="仿宋_GB2312"/>
                <w:color w:val="auto"/>
                <w:sz w:val="24"/>
                <w:highlight w:val="none"/>
              </w:rPr>
              <w:t>展览</w:t>
            </w:r>
            <w:r>
              <w:rPr>
                <w:rFonts w:hint="eastAsia" w:ascii="仿宋_GB2312" w:hAnsi="仿宋_GB2312" w:eastAsia="仿宋_GB2312" w:cs="仿宋_GB2312"/>
                <w:color w:val="auto"/>
                <w:sz w:val="24"/>
                <w:highlight w:val="none"/>
                <w:lang w:eastAsia="zh-CN"/>
              </w:rPr>
              <w:t>活动</w:t>
            </w:r>
          </w:p>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14</w:t>
            </w:r>
            <w:r>
              <w:rPr>
                <w:rFonts w:hint="eastAsia" w:ascii="仿宋_GB2312" w:hAnsi="仿宋_GB2312" w:eastAsia="仿宋_GB2312" w:cs="仿宋_GB2312"/>
                <w:color w:val="auto"/>
                <w:sz w:val="24"/>
                <w:highlight w:val="none"/>
              </w:rPr>
              <w:t>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1）策划执行河北工艺美术职业学院建校六十周年成果展，以时间发展为线索，全方位展现不同时期河北工艺美院的艺术发展面貌，全方位全景呈现河北工艺美术职业学院建校以来教学、创作、师承等重要元素。（10分）</w:t>
            </w:r>
          </w:p>
          <w:p>
            <w:pPr>
              <w:widowControl/>
              <w:ind w:firstLine="240" w:firstLineChars="100"/>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1.制定撰写需求报告、论证报告、展览方案；</w:t>
            </w:r>
          </w:p>
          <w:p>
            <w:pPr>
              <w:widowControl/>
              <w:ind w:firstLine="240" w:firstLineChars="100"/>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2.拟定、签订展览合作协议；</w:t>
            </w:r>
          </w:p>
          <w:p>
            <w:pPr>
              <w:widowControl/>
              <w:ind w:firstLine="240" w:firstLineChars="100"/>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3.进行展览策划、参展作品的运输、布展、现场维护等工作。</w:t>
            </w:r>
          </w:p>
          <w:p>
            <w:pPr>
              <w:widowControl/>
              <w:jc w:val="lef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（2）策划执行中华世纪坛美术馆《古窑今心》展览，充分展示学校工艺美术特色及我省地方特色工艺。（4分）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restart"/>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图书馆（现代技术教育中心）</w:t>
            </w:r>
          </w:p>
        </w:tc>
        <w:tc>
          <w:tcPr>
            <w:tcW w:w="1301" w:type="dxa"/>
            <w:vMerge w:val="restart"/>
            <w:tcBorders>
              <w:left w:val="single" w:color="auto" w:sz="4" w:space="0"/>
              <w:right w:val="single" w:color="auto" w:sz="4" w:space="0"/>
              <w:tl2br w:val="nil"/>
              <w:tr2bl w:val="nil"/>
            </w:tcBorders>
            <w:noWrap w:val="0"/>
            <w:vAlign w:val="center"/>
          </w:tcPr>
          <w:p>
            <w:pP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lang w:bidi="ar"/>
              </w:rPr>
              <w:t>基本工作（20分）</w:t>
            </w: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ind w:left="420" w:hanging="480" w:hangingChars="20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ar"/>
              </w:rPr>
              <w:t>图书馆</w:t>
            </w:r>
          </w:p>
          <w:p>
            <w:pPr>
              <w:ind w:left="420" w:hanging="480" w:hangingChars="20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ar"/>
              </w:rPr>
              <w:t>日常工作</w:t>
            </w:r>
          </w:p>
          <w:p>
            <w:pPr>
              <w:ind w:left="480" w:leftChars="0" w:hanging="480" w:hangingChars="200"/>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bidi="ar"/>
              </w:rPr>
              <w:t>（10分）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bidi="ar"/>
              </w:rPr>
              <w:t>1.贯彻执行党的路线方针政策，进一步树立全心全意为师生、教学和科研服务的意识，分工明确，部门人员爱岗敬业，服务意识强；（2分）</w:t>
            </w:r>
          </w:p>
          <w:p>
            <w:pPr>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bidi="ar"/>
              </w:rPr>
              <w:t>2.按时开放图书馆，接待师生在馆阅览、自习，借还图书；（3分）</w:t>
            </w:r>
          </w:p>
          <w:p>
            <w:pPr>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bidi="ar"/>
              </w:rPr>
              <w:t>3.及时整理新进的图书、期刊、报纸，做好书刊验收、登记、分类、编目、录入、排架、上架等工作。月底、年底做好期刊、报刊的收、装、订保管工作；（3分）</w:t>
            </w:r>
          </w:p>
          <w:p>
            <w:pPr>
              <w:jc w:val="both"/>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sz w:val="24"/>
                <w:szCs w:val="24"/>
                <w:highlight w:val="none"/>
                <w:lang w:bidi="ar"/>
              </w:rPr>
              <w:t>4.保持馆内的清洁卫生和良好秩序。定期检查馆内消防设施，认真落实防火、防盗、防水、防虫措施。（2分）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right w:val="single" w:color="auto" w:sz="4" w:space="0"/>
              <w:tl2br w:val="nil"/>
              <w:tr2bl w:val="nil"/>
            </w:tcBorders>
            <w:noWrap w:val="0"/>
            <w:vAlign w:val="center"/>
          </w:tcPr>
          <w:p>
            <w:pP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ind w:left="420" w:hanging="480" w:hangingChars="20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ar"/>
              </w:rPr>
              <w:t>现教中心</w:t>
            </w:r>
          </w:p>
          <w:p>
            <w:pPr>
              <w:ind w:left="420" w:hanging="480" w:hangingChars="20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ar"/>
              </w:rPr>
              <w:t>日常工作</w:t>
            </w:r>
          </w:p>
          <w:p>
            <w:pPr>
              <w:ind w:left="480" w:leftChars="0" w:hanging="480" w:hangingChars="200"/>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bidi="ar"/>
              </w:rPr>
              <w:t>（10分）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both"/>
              <w:rPr>
                <w:rFonts w:hint="eastAsia" w:ascii="仿宋_GB2312" w:hAnsi="仿宋_GB2312" w:eastAsia="仿宋_GB2312" w:cs="仿宋_GB2312"/>
                <w:color w:val="000000"/>
                <w:sz w:val="24"/>
                <w:szCs w:val="24"/>
                <w:highlight w:val="none"/>
                <w:lang w:bidi="ar"/>
              </w:rPr>
            </w:pPr>
            <w:r>
              <w:rPr>
                <w:rFonts w:hint="eastAsia" w:ascii="仿宋_GB2312" w:hAnsi="仿宋_GB2312" w:eastAsia="仿宋_GB2312" w:cs="仿宋_GB2312"/>
                <w:color w:val="000000"/>
                <w:sz w:val="24"/>
                <w:szCs w:val="24"/>
                <w:highlight w:val="none"/>
                <w:lang w:bidi="ar"/>
              </w:rPr>
              <w:t>1.对</w:t>
            </w:r>
            <w:r>
              <w:rPr>
                <w:rFonts w:hint="eastAsia" w:ascii="仿宋_GB2312" w:hAnsi="仿宋_GB2312" w:eastAsia="仿宋_GB2312" w:cs="仿宋_GB2312"/>
                <w:color w:val="000000"/>
                <w:sz w:val="24"/>
                <w:szCs w:val="24"/>
                <w:highlight w:val="none"/>
                <w:lang w:eastAsia="zh-CN" w:bidi="ar"/>
              </w:rPr>
              <w:t>学校</w:t>
            </w:r>
            <w:r>
              <w:rPr>
                <w:rFonts w:hint="eastAsia" w:ascii="仿宋_GB2312" w:hAnsi="仿宋_GB2312" w:eastAsia="仿宋_GB2312" w:cs="仿宋_GB2312"/>
                <w:color w:val="000000"/>
                <w:sz w:val="24"/>
                <w:szCs w:val="24"/>
                <w:highlight w:val="none"/>
                <w:lang w:bidi="ar"/>
              </w:rPr>
              <w:t>办公电脑、多媒体设备、网络设备及线路等进行日常检测维护，保障日常办公的正常开展；（</w:t>
            </w:r>
            <w:r>
              <w:rPr>
                <w:rFonts w:hint="eastAsia" w:ascii="仿宋_GB2312" w:hAnsi="仿宋_GB2312" w:cs="仿宋_GB2312"/>
                <w:color w:val="000000"/>
                <w:sz w:val="24"/>
                <w:szCs w:val="24"/>
                <w:highlight w:val="none"/>
                <w:lang w:val="en-US" w:eastAsia="zh-CN" w:bidi="ar"/>
              </w:rPr>
              <w:t>3</w:t>
            </w:r>
            <w:r>
              <w:rPr>
                <w:rFonts w:hint="eastAsia" w:ascii="仿宋_GB2312" w:hAnsi="仿宋_GB2312" w:eastAsia="仿宋_GB2312" w:cs="仿宋_GB2312"/>
                <w:color w:val="000000"/>
                <w:sz w:val="24"/>
                <w:szCs w:val="24"/>
                <w:highlight w:val="none"/>
                <w:lang w:bidi="ar"/>
              </w:rPr>
              <w:t>分）</w:t>
            </w:r>
          </w:p>
          <w:p>
            <w:pPr>
              <w:jc w:val="both"/>
              <w:rPr>
                <w:rFonts w:hint="eastAsia" w:ascii="仿宋_GB2312" w:hAnsi="仿宋_GB2312" w:eastAsia="仿宋_GB2312" w:cs="仿宋_GB2312"/>
                <w:color w:val="000000"/>
                <w:sz w:val="24"/>
                <w:szCs w:val="24"/>
                <w:highlight w:val="none"/>
                <w:lang w:bidi="ar"/>
              </w:rPr>
            </w:pPr>
            <w:r>
              <w:rPr>
                <w:rFonts w:hint="eastAsia" w:ascii="仿宋_GB2312" w:hAnsi="仿宋_GB2312" w:eastAsia="仿宋_GB2312" w:cs="仿宋_GB2312"/>
                <w:color w:val="000000"/>
                <w:sz w:val="24"/>
                <w:szCs w:val="24"/>
                <w:highlight w:val="none"/>
                <w:lang w:bidi="ar"/>
              </w:rPr>
              <w:t>2.完成</w:t>
            </w:r>
            <w:r>
              <w:rPr>
                <w:rFonts w:hint="eastAsia" w:ascii="仿宋_GB2312" w:hAnsi="仿宋_GB2312" w:eastAsia="仿宋_GB2312" w:cs="仿宋_GB2312"/>
                <w:color w:val="000000"/>
                <w:sz w:val="24"/>
                <w:szCs w:val="24"/>
                <w:highlight w:val="none"/>
                <w:lang w:eastAsia="zh-CN" w:bidi="ar"/>
              </w:rPr>
              <w:t>学校</w:t>
            </w:r>
            <w:r>
              <w:rPr>
                <w:rFonts w:hint="eastAsia" w:ascii="仿宋_GB2312" w:hAnsi="仿宋_GB2312" w:eastAsia="仿宋_GB2312" w:cs="仿宋_GB2312"/>
                <w:color w:val="000000"/>
                <w:sz w:val="24"/>
                <w:szCs w:val="24"/>
                <w:highlight w:val="none"/>
                <w:lang w:bidi="ar"/>
              </w:rPr>
              <w:t>各区域网络状况日常检测；（</w:t>
            </w:r>
            <w:r>
              <w:rPr>
                <w:rFonts w:hint="eastAsia" w:ascii="仿宋_GB2312" w:hAnsi="仿宋_GB2312" w:cs="仿宋_GB2312"/>
                <w:color w:val="000000"/>
                <w:sz w:val="24"/>
                <w:szCs w:val="24"/>
                <w:highlight w:val="none"/>
                <w:lang w:val="en-US" w:eastAsia="zh-CN" w:bidi="ar"/>
              </w:rPr>
              <w:t>2</w:t>
            </w:r>
            <w:r>
              <w:rPr>
                <w:rFonts w:hint="eastAsia" w:ascii="仿宋_GB2312" w:hAnsi="仿宋_GB2312" w:eastAsia="仿宋_GB2312" w:cs="仿宋_GB2312"/>
                <w:color w:val="000000"/>
                <w:sz w:val="24"/>
                <w:szCs w:val="24"/>
                <w:highlight w:val="none"/>
                <w:lang w:bidi="ar"/>
              </w:rPr>
              <w:t>分）</w:t>
            </w:r>
          </w:p>
          <w:p>
            <w:pPr>
              <w:jc w:val="both"/>
              <w:rPr>
                <w:rFonts w:hint="eastAsia" w:ascii="仿宋_GB2312" w:hAnsi="仿宋_GB2312" w:eastAsia="仿宋_GB2312" w:cs="仿宋_GB2312"/>
                <w:color w:val="000000"/>
                <w:sz w:val="24"/>
                <w:szCs w:val="24"/>
                <w:highlight w:val="none"/>
                <w:lang w:bidi="ar"/>
              </w:rPr>
            </w:pPr>
            <w:r>
              <w:rPr>
                <w:rFonts w:hint="eastAsia" w:ascii="仿宋_GB2312" w:hAnsi="仿宋_GB2312" w:eastAsia="仿宋_GB2312" w:cs="仿宋_GB2312"/>
                <w:color w:val="000000"/>
                <w:sz w:val="24"/>
                <w:szCs w:val="24"/>
                <w:highlight w:val="none"/>
                <w:lang w:bidi="ar"/>
              </w:rPr>
              <w:t>3.对</w:t>
            </w:r>
            <w:r>
              <w:rPr>
                <w:rFonts w:hint="eastAsia" w:ascii="仿宋_GB2312" w:hAnsi="仿宋_GB2312" w:eastAsia="仿宋_GB2312" w:cs="仿宋_GB2312"/>
                <w:color w:val="000000"/>
                <w:sz w:val="24"/>
                <w:szCs w:val="24"/>
                <w:highlight w:val="none"/>
                <w:lang w:eastAsia="zh-CN" w:bidi="ar"/>
              </w:rPr>
              <w:t>学校</w:t>
            </w:r>
            <w:r>
              <w:rPr>
                <w:rFonts w:hint="eastAsia" w:ascii="仿宋_GB2312" w:hAnsi="仿宋_GB2312" w:eastAsia="仿宋_GB2312" w:cs="仿宋_GB2312"/>
                <w:color w:val="000000"/>
                <w:sz w:val="24"/>
                <w:szCs w:val="24"/>
                <w:highlight w:val="none"/>
                <w:lang w:bidi="ar"/>
              </w:rPr>
              <w:t>官网进行维护，跟进官网更新进度</w:t>
            </w:r>
            <w:r>
              <w:rPr>
                <w:rFonts w:hint="eastAsia" w:ascii="仿宋_GB2312" w:hAnsi="仿宋_GB2312" w:eastAsia="仿宋_GB2312" w:cs="仿宋_GB2312"/>
                <w:color w:val="000000"/>
                <w:sz w:val="24"/>
                <w:szCs w:val="24"/>
                <w:highlight w:val="none"/>
                <w:lang w:eastAsia="zh-CN" w:bidi="ar"/>
              </w:rPr>
              <w:t>；</w:t>
            </w:r>
            <w:r>
              <w:rPr>
                <w:rFonts w:hint="eastAsia" w:ascii="仿宋_GB2312" w:hAnsi="仿宋_GB2312" w:eastAsia="仿宋_GB2312" w:cs="仿宋_GB2312"/>
                <w:color w:val="000000"/>
                <w:sz w:val="24"/>
                <w:szCs w:val="24"/>
                <w:highlight w:val="none"/>
                <w:lang w:bidi="ar"/>
              </w:rPr>
              <w:t>（</w:t>
            </w:r>
            <w:r>
              <w:rPr>
                <w:rFonts w:hint="eastAsia" w:ascii="仿宋_GB2312" w:hAnsi="仿宋_GB2312" w:cs="仿宋_GB2312"/>
                <w:color w:val="000000"/>
                <w:sz w:val="24"/>
                <w:szCs w:val="24"/>
                <w:highlight w:val="none"/>
                <w:lang w:val="en-US" w:eastAsia="zh-CN" w:bidi="ar"/>
              </w:rPr>
              <w:t>2</w:t>
            </w:r>
            <w:r>
              <w:rPr>
                <w:rFonts w:hint="eastAsia" w:ascii="仿宋_GB2312" w:hAnsi="仿宋_GB2312" w:eastAsia="仿宋_GB2312" w:cs="仿宋_GB2312"/>
                <w:color w:val="000000"/>
                <w:sz w:val="24"/>
                <w:szCs w:val="24"/>
                <w:highlight w:val="none"/>
                <w:lang w:bidi="ar"/>
              </w:rPr>
              <w:t>分）</w:t>
            </w:r>
          </w:p>
          <w:p>
            <w:pPr>
              <w:jc w:val="both"/>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sz w:val="24"/>
                <w:szCs w:val="24"/>
                <w:highlight w:val="none"/>
                <w:lang w:val="en-US" w:eastAsia="zh-CN" w:bidi="ar"/>
              </w:rPr>
              <w:t>4.保障智慧校园建设相关工作的顺利进行</w:t>
            </w:r>
            <w:r>
              <w:rPr>
                <w:rFonts w:hint="eastAsia" w:ascii="仿宋_GB2312" w:hAnsi="仿宋_GB2312" w:cs="仿宋_GB2312"/>
                <w:color w:val="000000"/>
                <w:sz w:val="24"/>
                <w:szCs w:val="24"/>
                <w:highlight w:val="none"/>
                <w:lang w:val="en-US" w:eastAsia="zh-CN" w:bidi="ar"/>
              </w:rPr>
              <w:t>。</w:t>
            </w:r>
            <w:r>
              <w:rPr>
                <w:rFonts w:hint="eastAsia" w:ascii="仿宋_GB2312" w:hAnsi="仿宋_GB2312" w:eastAsia="仿宋_GB2312" w:cs="仿宋_GB2312"/>
                <w:color w:val="000000"/>
                <w:sz w:val="24"/>
                <w:szCs w:val="24"/>
                <w:highlight w:val="none"/>
                <w:lang w:bidi="ar"/>
              </w:rPr>
              <w:t>（</w:t>
            </w:r>
            <w:r>
              <w:rPr>
                <w:rFonts w:hint="eastAsia" w:ascii="仿宋_GB2312" w:hAnsi="仿宋_GB2312" w:cs="仿宋_GB2312"/>
                <w:color w:val="000000"/>
                <w:sz w:val="24"/>
                <w:szCs w:val="24"/>
                <w:highlight w:val="none"/>
                <w:lang w:val="en-US" w:eastAsia="zh-CN" w:bidi="ar"/>
              </w:rPr>
              <w:t>3</w:t>
            </w:r>
            <w:r>
              <w:rPr>
                <w:rFonts w:hint="eastAsia" w:ascii="仿宋_GB2312" w:hAnsi="仿宋_GB2312" w:eastAsia="仿宋_GB2312" w:cs="仿宋_GB2312"/>
                <w:color w:val="000000"/>
                <w:sz w:val="24"/>
                <w:szCs w:val="24"/>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restart"/>
            <w:tcBorders>
              <w:left w:val="single" w:color="auto" w:sz="4" w:space="0"/>
              <w:right w:val="single" w:color="auto" w:sz="4" w:space="0"/>
              <w:tl2br w:val="nil"/>
              <w:tr2bl w:val="nil"/>
            </w:tcBorders>
            <w:noWrap w:val="0"/>
            <w:vAlign w:val="center"/>
          </w:tcPr>
          <w:p>
            <w:pP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lang w:bidi="ar"/>
              </w:rPr>
              <w:t>重点工作（30分）</w:t>
            </w: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ind w:left="420" w:hanging="480" w:hangingChars="20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ar"/>
              </w:rPr>
              <w:t>图书馆</w:t>
            </w:r>
          </w:p>
          <w:p>
            <w:pPr>
              <w:ind w:left="420" w:hanging="480" w:hangingChars="20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ar"/>
              </w:rPr>
              <w:t>重点项目工作</w:t>
            </w:r>
          </w:p>
          <w:p>
            <w:pPr>
              <w:ind w:left="480" w:leftChars="0" w:hanging="480" w:hangingChars="200"/>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bidi="ar"/>
              </w:rPr>
              <w:t>（10分）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both"/>
              <w:rPr>
                <w:rFonts w:hint="default" w:ascii="仿宋_GB2312" w:hAnsi="仿宋_GB2312" w:eastAsia="仿宋_GB2312" w:cs="仿宋_GB2312"/>
                <w:color w:val="000000"/>
                <w:sz w:val="24"/>
                <w:szCs w:val="24"/>
                <w:highlight w:val="none"/>
                <w:lang w:val="en-US" w:eastAsia="zh-CN" w:bidi="ar"/>
              </w:rPr>
            </w:pPr>
            <w:r>
              <w:rPr>
                <w:rFonts w:hint="eastAsia" w:ascii="仿宋_GB2312" w:hAnsi="仿宋_GB2312" w:eastAsia="仿宋_GB2312" w:cs="仿宋_GB2312"/>
                <w:color w:val="000000"/>
                <w:sz w:val="24"/>
                <w:szCs w:val="24"/>
                <w:highlight w:val="none"/>
                <w:lang w:bidi="ar"/>
              </w:rPr>
              <w:t>1.及时完成</w:t>
            </w:r>
            <w:r>
              <w:rPr>
                <w:rFonts w:hint="eastAsia" w:ascii="仿宋_GB2312" w:hAnsi="仿宋_GB2312" w:eastAsia="仿宋_GB2312" w:cs="仿宋_GB2312"/>
                <w:color w:val="000000"/>
                <w:sz w:val="24"/>
                <w:szCs w:val="24"/>
                <w:highlight w:val="none"/>
                <w:lang w:val="en-US" w:eastAsia="zh-CN" w:bidi="ar"/>
              </w:rPr>
              <w:t>2024年电子</w:t>
            </w:r>
            <w:r>
              <w:rPr>
                <w:rFonts w:hint="eastAsia" w:ascii="仿宋_GB2312" w:hAnsi="仿宋_GB2312" w:eastAsia="仿宋_GB2312" w:cs="仿宋_GB2312"/>
                <w:color w:val="000000"/>
                <w:sz w:val="24"/>
                <w:szCs w:val="24"/>
                <w:highlight w:val="none"/>
                <w:lang w:bidi="ar"/>
              </w:rPr>
              <w:t>图书</w:t>
            </w:r>
            <w:r>
              <w:rPr>
                <w:rFonts w:hint="eastAsia" w:ascii="仿宋_GB2312" w:hAnsi="仿宋_GB2312" w:eastAsia="仿宋_GB2312" w:cs="仿宋_GB2312"/>
                <w:color w:val="000000"/>
                <w:sz w:val="24"/>
                <w:szCs w:val="24"/>
                <w:highlight w:val="none"/>
                <w:lang w:eastAsia="zh-CN" w:bidi="ar"/>
              </w:rPr>
              <w:t>、</w:t>
            </w:r>
            <w:r>
              <w:rPr>
                <w:rFonts w:hint="eastAsia" w:ascii="仿宋_GB2312" w:hAnsi="仿宋_GB2312" w:eastAsia="仿宋_GB2312" w:cs="仿宋_GB2312"/>
                <w:color w:val="000000"/>
                <w:sz w:val="24"/>
                <w:szCs w:val="24"/>
                <w:highlight w:val="none"/>
                <w:lang w:val="en-US" w:eastAsia="zh-CN" w:bidi="ar"/>
              </w:rPr>
              <w:t>期刊报刊的</w:t>
            </w:r>
            <w:r>
              <w:rPr>
                <w:rFonts w:hint="eastAsia" w:ascii="仿宋_GB2312" w:hAnsi="仿宋_GB2312" w:eastAsia="仿宋_GB2312" w:cs="仿宋_GB2312"/>
                <w:color w:val="000000"/>
                <w:sz w:val="24"/>
                <w:szCs w:val="24"/>
                <w:highlight w:val="none"/>
                <w:lang w:bidi="ar"/>
              </w:rPr>
              <w:t>预算编制及采购；（5分）</w:t>
            </w:r>
          </w:p>
          <w:p>
            <w:pPr>
              <w:jc w:val="both"/>
              <w:rPr>
                <w:rFonts w:hint="eastAsia" w:ascii="仿宋_GB2312" w:hAnsi="仿宋_GB2312" w:eastAsia="仿宋_GB2312" w:cs="仿宋_GB2312"/>
                <w:color w:val="000000"/>
                <w:sz w:val="24"/>
                <w:szCs w:val="24"/>
                <w:highlight w:val="none"/>
                <w:lang w:val="en-US" w:eastAsia="zh-CN" w:bidi="ar"/>
              </w:rPr>
            </w:pPr>
            <w:r>
              <w:rPr>
                <w:rFonts w:hint="eastAsia" w:ascii="仿宋_GB2312" w:hAnsi="仿宋_GB2312" w:eastAsia="仿宋_GB2312" w:cs="仿宋_GB2312"/>
                <w:color w:val="000000"/>
                <w:sz w:val="24"/>
                <w:szCs w:val="24"/>
                <w:highlight w:val="none"/>
                <w:lang w:bidi="ar"/>
              </w:rPr>
              <w:t>2.通过宣传、</w:t>
            </w:r>
            <w:r>
              <w:rPr>
                <w:rFonts w:hint="eastAsia" w:ascii="仿宋_GB2312" w:hAnsi="仿宋_GB2312" w:eastAsia="仿宋_GB2312" w:cs="仿宋_GB2312"/>
                <w:color w:val="000000"/>
                <w:sz w:val="24"/>
                <w:szCs w:val="24"/>
                <w:highlight w:val="none"/>
                <w:lang w:val="en-US" w:eastAsia="zh-CN" w:bidi="ar"/>
              </w:rPr>
              <w:t>举办世界读书日活动</w:t>
            </w:r>
            <w:r>
              <w:rPr>
                <w:rFonts w:hint="eastAsia" w:ascii="仿宋_GB2312" w:hAnsi="仿宋_GB2312" w:eastAsia="仿宋_GB2312" w:cs="仿宋_GB2312"/>
                <w:color w:val="000000"/>
                <w:sz w:val="24"/>
                <w:szCs w:val="24"/>
                <w:highlight w:val="none"/>
                <w:lang w:eastAsia="zh-CN" w:bidi="ar"/>
              </w:rPr>
              <w:t>、</w:t>
            </w:r>
            <w:r>
              <w:rPr>
                <w:rFonts w:hint="eastAsia" w:ascii="仿宋_GB2312" w:hAnsi="仿宋_GB2312" w:eastAsia="仿宋_GB2312" w:cs="仿宋_GB2312"/>
                <w:color w:val="000000"/>
                <w:sz w:val="24"/>
                <w:szCs w:val="24"/>
                <w:highlight w:val="none"/>
                <w:lang w:bidi="ar"/>
              </w:rPr>
              <w:t>各系（部）动员等方式，提高师生</w:t>
            </w:r>
            <w:r>
              <w:rPr>
                <w:rFonts w:hint="eastAsia" w:ascii="仿宋_GB2312" w:hAnsi="仿宋_GB2312" w:eastAsia="仿宋_GB2312" w:cs="仿宋_GB2312"/>
                <w:color w:val="000000"/>
                <w:sz w:val="24"/>
                <w:szCs w:val="24"/>
                <w:highlight w:val="none"/>
                <w:lang w:val="en-US" w:eastAsia="zh-CN" w:bidi="ar"/>
              </w:rPr>
              <w:t>到馆率及</w:t>
            </w:r>
            <w:r>
              <w:rPr>
                <w:rFonts w:hint="eastAsia" w:ascii="仿宋_GB2312" w:hAnsi="仿宋_GB2312" w:eastAsia="仿宋_GB2312" w:cs="仿宋_GB2312"/>
                <w:color w:val="000000"/>
                <w:sz w:val="24"/>
                <w:szCs w:val="24"/>
                <w:highlight w:val="none"/>
                <w:lang w:bidi="ar"/>
              </w:rPr>
              <w:t>纸质图书</w:t>
            </w:r>
            <w:r>
              <w:rPr>
                <w:rFonts w:hint="eastAsia" w:ascii="仿宋_GB2312" w:hAnsi="仿宋_GB2312" w:eastAsia="仿宋_GB2312" w:cs="仿宋_GB2312"/>
                <w:color w:val="000000"/>
                <w:sz w:val="24"/>
                <w:szCs w:val="24"/>
                <w:highlight w:val="none"/>
                <w:lang w:eastAsia="zh-CN" w:bidi="ar"/>
              </w:rPr>
              <w:t>、</w:t>
            </w:r>
            <w:r>
              <w:rPr>
                <w:rFonts w:hint="eastAsia" w:ascii="仿宋_GB2312" w:hAnsi="仿宋_GB2312" w:eastAsia="仿宋_GB2312" w:cs="仿宋_GB2312"/>
                <w:color w:val="000000"/>
                <w:sz w:val="24"/>
                <w:szCs w:val="24"/>
                <w:highlight w:val="none"/>
                <w:lang w:val="en-US" w:eastAsia="zh-CN" w:bidi="ar"/>
              </w:rPr>
              <w:t>电子图书</w:t>
            </w:r>
            <w:r>
              <w:rPr>
                <w:rFonts w:hint="eastAsia" w:ascii="仿宋_GB2312" w:hAnsi="仿宋_GB2312" w:eastAsia="仿宋_GB2312" w:cs="仿宋_GB2312"/>
                <w:color w:val="000000"/>
                <w:sz w:val="24"/>
                <w:szCs w:val="24"/>
                <w:highlight w:val="none"/>
                <w:lang w:bidi="ar"/>
              </w:rPr>
              <w:t>的借阅率。（5分）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0" w:type="dxa"/>
            <w:vMerge w:val="continue"/>
            <w:tcBorders>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p>
        </w:tc>
        <w:tc>
          <w:tcPr>
            <w:tcW w:w="1301" w:type="dxa"/>
            <w:vMerge w:val="continue"/>
            <w:tcBorders>
              <w:left w:val="single" w:color="auto" w:sz="4" w:space="0"/>
              <w:bottom w:val="single" w:color="auto" w:sz="4" w:space="0"/>
              <w:right w:val="single" w:color="auto" w:sz="4" w:space="0"/>
              <w:tl2br w:val="nil"/>
              <w:tr2bl w:val="nil"/>
            </w:tcBorders>
            <w:noWrap w:val="0"/>
            <w:vAlign w:val="center"/>
          </w:tcPr>
          <w:p>
            <w:pPr>
              <w:rPr>
                <w:rFonts w:hint="eastAsia" w:ascii="仿宋_GB2312" w:hAnsi="仿宋_GB2312" w:eastAsia="仿宋_GB2312" w:cs="仿宋_GB2312"/>
                <w:kern w:val="2"/>
                <w:sz w:val="24"/>
                <w:szCs w:val="24"/>
                <w:highlight w:val="none"/>
                <w:vertAlign w:val="baseline"/>
                <w:lang w:val="en-US" w:eastAsia="zh-CN" w:bidi="ar-SA"/>
              </w:rPr>
            </w:pPr>
          </w:p>
        </w:tc>
        <w:tc>
          <w:tcPr>
            <w:tcW w:w="2060" w:type="dxa"/>
            <w:tcBorders>
              <w:top w:val="single" w:color="auto" w:sz="4" w:space="0"/>
              <w:left w:val="single" w:color="auto" w:sz="4" w:space="0"/>
              <w:bottom w:val="single" w:color="auto" w:sz="4" w:space="0"/>
              <w:right w:val="single" w:color="auto" w:sz="4" w:space="0"/>
              <w:tl2br w:val="nil"/>
              <w:tr2bl w:val="nil"/>
            </w:tcBorders>
            <w:noWrap w:val="0"/>
            <w:vAlign w:val="center"/>
          </w:tcPr>
          <w:p>
            <w:pPr>
              <w:ind w:left="420" w:hanging="480" w:hangingChars="20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ar"/>
              </w:rPr>
              <w:t>现教中心</w:t>
            </w:r>
          </w:p>
          <w:p>
            <w:pPr>
              <w:ind w:left="420" w:hanging="480" w:hangingChars="20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ar"/>
              </w:rPr>
              <w:t>重点项目工作</w:t>
            </w:r>
          </w:p>
          <w:p>
            <w:pPr>
              <w:ind w:left="480" w:leftChars="0" w:hanging="480" w:hangingChars="200"/>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bidi="ar"/>
              </w:rPr>
              <w:t>（20分）</w:t>
            </w:r>
          </w:p>
        </w:tc>
        <w:tc>
          <w:tcPr>
            <w:tcW w:w="928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both"/>
              <w:rPr>
                <w:rFonts w:hint="eastAsia" w:ascii="仿宋_GB2312" w:hAnsi="仿宋_GB2312" w:eastAsia="仿宋_GB2312" w:cs="仿宋_GB2312"/>
                <w:color w:val="000000"/>
                <w:sz w:val="24"/>
                <w:szCs w:val="24"/>
                <w:highlight w:val="none"/>
                <w:lang w:bidi="ar"/>
              </w:rPr>
            </w:pPr>
            <w:r>
              <w:rPr>
                <w:rFonts w:hint="eastAsia" w:ascii="仿宋_GB2312" w:hAnsi="仿宋_GB2312" w:eastAsia="仿宋_GB2312" w:cs="仿宋_GB2312"/>
                <w:color w:val="000000"/>
                <w:sz w:val="24"/>
                <w:szCs w:val="24"/>
                <w:highlight w:val="none"/>
                <w:lang w:bidi="ar"/>
              </w:rPr>
              <w:t>1.定期做好网络中心、数据中心硬件维护；（</w:t>
            </w:r>
            <w:r>
              <w:rPr>
                <w:rFonts w:hint="eastAsia" w:ascii="仿宋_GB2312" w:hAnsi="仿宋_GB2312" w:eastAsia="仿宋_GB2312" w:cs="仿宋_GB2312"/>
                <w:color w:val="000000"/>
                <w:sz w:val="24"/>
                <w:szCs w:val="24"/>
                <w:highlight w:val="none"/>
                <w:lang w:val="en-US" w:eastAsia="zh-CN" w:bidi="ar"/>
              </w:rPr>
              <w:t>4</w:t>
            </w:r>
            <w:r>
              <w:rPr>
                <w:rFonts w:hint="eastAsia" w:ascii="仿宋_GB2312" w:hAnsi="仿宋_GB2312" w:eastAsia="仿宋_GB2312" w:cs="仿宋_GB2312"/>
                <w:color w:val="000000"/>
                <w:sz w:val="24"/>
                <w:szCs w:val="24"/>
                <w:highlight w:val="none"/>
                <w:lang w:bidi="ar"/>
              </w:rPr>
              <w:t>分）</w:t>
            </w:r>
          </w:p>
          <w:p>
            <w:pPr>
              <w:jc w:val="both"/>
              <w:rPr>
                <w:rFonts w:hint="eastAsia" w:ascii="仿宋_GB2312" w:hAnsi="仿宋_GB2312" w:eastAsia="仿宋_GB2312" w:cs="仿宋_GB2312"/>
                <w:color w:val="000000"/>
                <w:sz w:val="24"/>
                <w:szCs w:val="24"/>
                <w:highlight w:val="none"/>
                <w:lang w:bidi="ar"/>
              </w:rPr>
            </w:pPr>
            <w:r>
              <w:rPr>
                <w:rFonts w:hint="eastAsia" w:ascii="仿宋_GB2312" w:hAnsi="仿宋_GB2312" w:eastAsia="仿宋_GB2312" w:cs="仿宋_GB2312"/>
                <w:color w:val="000000"/>
                <w:sz w:val="24"/>
                <w:szCs w:val="24"/>
                <w:highlight w:val="none"/>
                <w:lang w:bidi="ar"/>
              </w:rPr>
              <w:t>2.做好信息化系统及数据库软件维护；（</w:t>
            </w:r>
            <w:r>
              <w:rPr>
                <w:rFonts w:hint="eastAsia" w:ascii="仿宋_GB2312" w:hAnsi="仿宋_GB2312" w:eastAsia="仿宋_GB2312" w:cs="仿宋_GB2312"/>
                <w:color w:val="000000"/>
                <w:sz w:val="24"/>
                <w:szCs w:val="24"/>
                <w:highlight w:val="none"/>
                <w:lang w:val="en-US" w:eastAsia="zh-CN" w:bidi="ar"/>
              </w:rPr>
              <w:t>4</w:t>
            </w:r>
            <w:r>
              <w:rPr>
                <w:rFonts w:hint="eastAsia" w:ascii="仿宋_GB2312" w:hAnsi="仿宋_GB2312" w:eastAsia="仿宋_GB2312" w:cs="仿宋_GB2312"/>
                <w:color w:val="000000"/>
                <w:sz w:val="24"/>
                <w:szCs w:val="24"/>
                <w:highlight w:val="none"/>
                <w:lang w:bidi="ar"/>
              </w:rPr>
              <w:t>分）</w:t>
            </w:r>
          </w:p>
          <w:p>
            <w:pPr>
              <w:jc w:val="both"/>
              <w:rPr>
                <w:rFonts w:hint="eastAsia" w:ascii="仿宋_GB2312" w:hAnsi="仿宋_GB2312" w:eastAsia="仿宋_GB2312" w:cs="仿宋_GB2312"/>
                <w:color w:val="000000"/>
                <w:sz w:val="24"/>
                <w:szCs w:val="24"/>
                <w:highlight w:val="none"/>
                <w:lang w:bidi="ar"/>
              </w:rPr>
            </w:pPr>
            <w:r>
              <w:rPr>
                <w:rFonts w:hint="eastAsia" w:ascii="仿宋_GB2312" w:hAnsi="仿宋_GB2312" w:eastAsia="仿宋_GB2312" w:cs="仿宋_GB2312"/>
                <w:color w:val="000000"/>
                <w:sz w:val="24"/>
                <w:szCs w:val="24"/>
                <w:highlight w:val="none"/>
                <w:lang w:bidi="ar"/>
              </w:rPr>
              <w:t>3.做好智慧校园平台维护，确保平台使用顺畅；（</w:t>
            </w:r>
            <w:r>
              <w:rPr>
                <w:rFonts w:hint="eastAsia" w:ascii="仿宋_GB2312" w:hAnsi="仿宋_GB2312" w:eastAsia="仿宋_GB2312" w:cs="仿宋_GB2312"/>
                <w:color w:val="000000"/>
                <w:sz w:val="24"/>
                <w:szCs w:val="24"/>
                <w:highlight w:val="none"/>
                <w:lang w:val="en-US" w:eastAsia="zh-CN" w:bidi="ar"/>
              </w:rPr>
              <w:t>4</w:t>
            </w:r>
            <w:r>
              <w:rPr>
                <w:rFonts w:hint="eastAsia" w:ascii="仿宋_GB2312" w:hAnsi="仿宋_GB2312" w:eastAsia="仿宋_GB2312" w:cs="仿宋_GB2312"/>
                <w:color w:val="000000"/>
                <w:sz w:val="24"/>
                <w:szCs w:val="24"/>
                <w:highlight w:val="none"/>
                <w:lang w:bidi="ar"/>
              </w:rPr>
              <w:t>分）</w:t>
            </w:r>
          </w:p>
          <w:p>
            <w:pPr>
              <w:jc w:val="both"/>
              <w:rPr>
                <w:rFonts w:hint="eastAsia" w:ascii="仿宋_GB2312" w:hAnsi="仿宋_GB2312" w:eastAsia="仿宋_GB2312" w:cs="仿宋_GB2312"/>
                <w:color w:val="000000"/>
                <w:sz w:val="24"/>
                <w:szCs w:val="24"/>
                <w:highlight w:val="none"/>
                <w:lang w:bidi="ar"/>
              </w:rPr>
            </w:pPr>
            <w:r>
              <w:rPr>
                <w:rFonts w:hint="eastAsia" w:ascii="仿宋_GB2312" w:hAnsi="仿宋_GB2312" w:eastAsia="仿宋_GB2312" w:cs="仿宋_GB2312"/>
                <w:color w:val="000000"/>
                <w:sz w:val="24"/>
                <w:szCs w:val="24"/>
                <w:highlight w:val="none"/>
                <w:lang w:bidi="ar"/>
              </w:rPr>
              <w:t>4.完成网络信息安全平台搭建</w:t>
            </w:r>
            <w:r>
              <w:rPr>
                <w:rFonts w:hint="eastAsia" w:ascii="仿宋_GB2312" w:hAnsi="仿宋_GB2312" w:eastAsia="仿宋_GB2312" w:cs="仿宋_GB2312"/>
                <w:color w:val="000000"/>
                <w:sz w:val="24"/>
                <w:szCs w:val="24"/>
                <w:highlight w:val="none"/>
                <w:lang w:eastAsia="zh-CN" w:bidi="ar"/>
              </w:rPr>
              <w:t>；</w:t>
            </w:r>
            <w:r>
              <w:rPr>
                <w:rFonts w:hint="eastAsia" w:ascii="仿宋_GB2312" w:hAnsi="仿宋_GB2312" w:eastAsia="仿宋_GB2312" w:cs="仿宋_GB2312"/>
                <w:color w:val="000000"/>
                <w:sz w:val="24"/>
                <w:szCs w:val="24"/>
                <w:highlight w:val="none"/>
                <w:lang w:bidi="ar"/>
              </w:rPr>
              <w:t>（</w:t>
            </w:r>
            <w:r>
              <w:rPr>
                <w:rFonts w:hint="eastAsia" w:ascii="仿宋_GB2312" w:hAnsi="仿宋_GB2312" w:eastAsia="仿宋_GB2312" w:cs="仿宋_GB2312"/>
                <w:color w:val="000000"/>
                <w:sz w:val="24"/>
                <w:szCs w:val="24"/>
                <w:highlight w:val="none"/>
                <w:lang w:val="en-US" w:eastAsia="zh-CN" w:bidi="ar"/>
              </w:rPr>
              <w:t>4</w:t>
            </w:r>
            <w:r>
              <w:rPr>
                <w:rFonts w:hint="eastAsia" w:ascii="仿宋_GB2312" w:hAnsi="仿宋_GB2312" w:eastAsia="仿宋_GB2312" w:cs="仿宋_GB2312"/>
                <w:color w:val="000000"/>
                <w:sz w:val="24"/>
                <w:szCs w:val="24"/>
                <w:highlight w:val="none"/>
                <w:lang w:bidi="ar"/>
              </w:rPr>
              <w:t>分）</w:t>
            </w:r>
          </w:p>
          <w:p>
            <w:pPr>
              <w:jc w:val="both"/>
              <w:rPr>
                <w:rFonts w:hint="eastAsia" w:ascii="仿宋_GB2312" w:hAnsi="仿宋_GB2312" w:eastAsia="仿宋_GB2312" w:cs="仿宋_GB2312"/>
                <w:color w:val="000000"/>
                <w:sz w:val="24"/>
                <w:szCs w:val="24"/>
                <w:highlight w:val="none"/>
                <w:lang w:val="en-US" w:eastAsia="zh-CN" w:bidi="ar"/>
              </w:rPr>
            </w:pPr>
            <w:r>
              <w:rPr>
                <w:rFonts w:hint="eastAsia" w:ascii="仿宋_GB2312" w:hAnsi="仿宋_GB2312" w:eastAsia="仿宋_GB2312" w:cs="仿宋_GB2312"/>
                <w:color w:val="000000"/>
                <w:sz w:val="24"/>
                <w:szCs w:val="24"/>
                <w:highlight w:val="none"/>
                <w:lang w:val="en-US" w:eastAsia="zh-CN" w:bidi="ar"/>
              </w:rPr>
              <w:t>5.保证信息化类项目的顺利开展与实施。（4分）</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99DDDBF-1F67-489A-9BAD-F79E859900F1}"/>
  </w:font>
  <w:font w:name="仿宋_GB2312">
    <w:altName w:val="仿宋"/>
    <w:panose1 w:val="02010609030101010101"/>
    <w:charset w:val="86"/>
    <w:family w:val="auto"/>
    <w:pitch w:val="default"/>
    <w:sig w:usb0="00000000" w:usb1="00000000" w:usb2="00000000" w:usb3="00000000" w:csb0="00040000" w:csb1="00000000"/>
    <w:embedRegular r:id="rId2" w:fontKey="{06569A38-A9EE-4E82-8559-0383225E3580}"/>
  </w:font>
  <w:font w:name="方正小标宋_GBK">
    <w:panose1 w:val="02000000000000000000"/>
    <w:charset w:val="86"/>
    <w:family w:val="auto"/>
    <w:pitch w:val="default"/>
    <w:sig w:usb0="A00002BF" w:usb1="38CF7CFA" w:usb2="00082016" w:usb3="00000000" w:csb0="00040001" w:csb1="00000000"/>
    <w:embedRegular r:id="rId3" w:fontKey="{EFA2935F-F171-4ADC-A045-5ACCFDD5F219}"/>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DE5F8D"/>
    <w:multiLevelType w:val="singleLevel"/>
    <w:tmpl w:val="9FDE5F8D"/>
    <w:lvl w:ilvl="0" w:tentative="0">
      <w:start w:val="1"/>
      <w:numFmt w:val="decimal"/>
      <w:lvlText w:val="%1."/>
      <w:lvlJc w:val="left"/>
      <w:pPr>
        <w:tabs>
          <w:tab w:val="left" w:pos="312"/>
        </w:tabs>
      </w:pPr>
    </w:lvl>
  </w:abstractNum>
  <w:abstractNum w:abstractNumId="1">
    <w:nsid w:val="BD7DFCC2"/>
    <w:multiLevelType w:val="singleLevel"/>
    <w:tmpl w:val="BD7DFCC2"/>
    <w:lvl w:ilvl="0" w:tentative="0">
      <w:start w:val="1"/>
      <w:numFmt w:val="decimal"/>
      <w:lvlText w:val="%1."/>
      <w:lvlJc w:val="left"/>
      <w:pPr>
        <w:tabs>
          <w:tab w:val="left" w:pos="312"/>
        </w:tabs>
      </w:pPr>
    </w:lvl>
  </w:abstractNum>
  <w:abstractNum w:abstractNumId="2">
    <w:nsid w:val="C460D3EB"/>
    <w:multiLevelType w:val="singleLevel"/>
    <w:tmpl w:val="C460D3EB"/>
    <w:lvl w:ilvl="0" w:tentative="0">
      <w:start w:val="1"/>
      <w:numFmt w:val="decimal"/>
      <w:lvlText w:val="%1."/>
      <w:lvlJc w:val="left"/>
      <w:pPr>
        <w:tabs>
          <w:tab w:val="left" w:pos="312"/>
        </w:tabs>
      </w:pPr>
    </w:lvl>
  </w:abstractNum>
  <w:abstractNum w:abstractNumId="3">
    <w:nsid w:val="131A7D40"/>
    <w:multiLevelType w:val="singleLevel"/>
    <w:tmpl w:val="131A7D40"/>
    <w:lvl w:ilvl="0" w:tentative="0">
      <w:start w:val="1"/>
      <w:numFmt w:val="decimal"/>
      <w:lvlText w:val="%1."/>
      <w:lvlJc w:val="left"/>
      <w:pPr>
        <w:tabs>
          <w:tab w:val="left" w:pos="312"/>
        </w:tabs>
      </w:pPr>
    </w:lvl>
  </w:abstractNum>
  <w:abstractNum w:abstractNumId="4">
    <w:nsid w:val="3082E751"/>
    <w:multiLevelType w:val="singleLevel"/>
    <w:tmpl w:val="3082E751"/>
    <w:lvl w:ilvl="0" w:tentative="0">
      <w:start w:val="1"/>
      <w:numFmt w:val="decimal"/>
      <w:lvlText w:val="%1."/>
      <w:lvlJc w:val="left"/>
      <w:pPr>
        <w:tabs>
          <w:tab w:val="left" w:pos="312"/>
        </w:tabs>
      </w:pPr>
    </w:lvl>
  </w:abstractNum>
  <w:abstractNum w:abstractNumId="5">
    <w:nsid w:val="52F84B25"/>
    <w:multiLevelType w:val="singleLevel"/>
    <w:tmpl w:val="52F84B25"/>
    <w:lvl w:ilvl="0" w:tentative="0">
      <w:start w:val="1"/>
      <w:numFmt w:val="decimal"/>
      <w:lvlText w:val="%1."/>
      <w:lvlJc w:val="left"/>
      <w:pPr>
        <w:tabs>
          <w:tab w:val="left" w:pos="312"/>
        </w:tabs>
      </w:pPr>
    </w:lvl>
  </w:abstractNum>
  <w:abstractNum w:abstractNumId="6">
    <w:nsid w:val="62988573"/>
    <w:multiLevelType w:val="singleLevel"/>
    <w:tmpl w:val="62988573"/>
    <w:lvl w:ilvl="0" w:tentative="0">
      <w:start w:val="1"/>
      <w:numFmt w:val="decimal"/>
      <w:lvlText w:val="%1."/>
      <w:lvlJc w:val="left"/>
      <w:pPr>
        <w:tabs>
          <w:tab w:val="left" w:pos="312"/>
        </w:tabs>
      </w:pPr>
    </w:lvl>
  </w:abstractNum>
  <w:num w:numId="1">
    <w:abstractNumId w:val="0"/>
  </w:num>
  <w:num w:numId="2">
    <w:abstractNumId w:val="1"/>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2NGNmNDNjYmM4OWVjMTk0YzA4OWMwYmE5ZDQ3MDUifQ=="/>
  </w:docVars>
  <w:rsids>
    <w:rsidRoot w:val="43D13CC1"/>
    <w:rsid w:val="43D13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firstLine="200" w:firstLineChars="200"/>
    </w:pPr>
    <w:rPr>
      <w:szCs w:val="24"/>
    </w:rPr>
  </w:style>
  <w:style w:type="paragraph" w:styleId="3">
    <w:name w:val="Body Text Indent"/>
    <w:basedOn w:val="1"/>
    <w:next w:val="1"/>
    <w:qFormat/>
    <w:uiPriority w:val="0"/>
    <w:pPr>
      <w:spacing w:line="300" w:lineRule="auto"/>
      <w:ind w:firstLine="420"/>
    </w:pPr>
    <w:rPr>
      <w:szCs w:val="20"/>
    </w:rPr>
  </w:style>
  <w:style w:type="paragraph" w:customStyle="1" w:styleId="6">
    <w:name w:val="List Paragraph"/>
    <w:basedOn w:val="1"/>
    <w:qFormat/>
    <w:uiPriority w:val="0"/>
    <w:pPr>
      <w:keepNext w:val="0"/>
      <w:keepLines w:val="0"/>
      <w:widowControl w:val="0"/>
      <w:suppressLineNumbers w:val="0"/>
      <w:spacing w:beforeLines="0" w:beforeAutospacing="0" w:afterLines="0" w:afterAutospacing="0"/>
      <w:ind w:firstLine="420" w:firstLineChars="200"/>
      <w:jc w:val="both"/>
    </w:pPr>
    <w:rPr>
      <w:rFonts w:hint="default" w:ascii="Times New Roman" w:hAnsi="Times New Roman" w:eastAsia="仿宋_GB2312"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2024-06-06T09:12:00Z</dcterms:created>
  <dc:creator>工艺美院王迪</dc:creator>
  <cp:lastModifiedBy>工艺美院王迪</cp:lastModifiedBy>
  <dcterms:modified xsi:type="dcterms:W3CDTF">2024-06-06T09:13:00Z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C8941B92053943779304D0C37E1E2818_11</vt:lpwstr>
  </property>
</Properties>
</file>